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CD" w:rsidRDefault="00E27477" w:rsidP="00F263F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sz w:val="32"/>
          <w:szCs w:val="32"/>
          <w:highlight w:val="white"/>
        </w:rPr>
      </w:pPr>
      <w:r>
        <w:rPr>
          <w:rFonts w:cs="Calibri"/>
          <w:b/>
          <w:color w:val="000000"/>
          <w:sz w:val="32"/>
          <w:szCs w:val="32"/>
          <w:highlight w:val="white"/>
        </w:rPr>
        <w:t xml:space="preserve">Do </w:t>
      </w:r>
      <w:r w:rsidR="00D34AFB" w:rsidRPr="00EB4E25">
        <w:rPr>
          <w:rFonts w:cs="Calibri"/>
          <w:b/>
          <w:color w:val="000000"/>
          <w:sz w:val="32"/>
          <w:szCs w:val="32"/>
          <w:highlight w:val="white"/>
        </w:rPr>
        <w:t xml:space="preserve">Velkého divadla </w:t>
      </w:r>
      <w:r>
        <w:rPr>
          <w:rFonts w:cs="Calibri"/>
          <w:b/>
          <w:color w:val="000000"/>
          <w:sz w:val="32"/>
          <w:szCs w:val="32"/>
          <w:highlight w:val="white"/>
        </w:rPr>
        <w:t xml:space="preserve">míří </w:t>
      </w:r>
      <w:r w:rsidR="00D34AFB" w:rsidRPr="00EB4E25">
        <w:rPr>
          <w:rFonts w:cs="Calibri"/>
          <w:b/>
          <w:color w:val="000000"/>
          <w:sz w:val="32"/>
          <w:szCs w:val="32"/>
          <w:highlight w:val="white"/>
        </w:rPr>
        <w:t>jeden z</w:t>
      </w:r>
      <w:r w:rsidR="00F83E0D">
        <w:rPr>
          <w:rFonts w:cs="Calibri"/>
          <w:b/>
          <w:color w:val="000000"/>
          <w:sz w:val="32"/>
          <w:szCs w:val="32"/>
          <w:highlight w:val="white"/>
        </w:rPr>
        <w:t> </w:t>
      </w:r>
      <w:r w:rsidR="004C5F07" w:rsidRPr="00EB4E25">
        <w:rPr>
          <w:rFonts w:cs="Calibri"/>
          <w:b/>
          <w:color w:val="000000"/>
          <w:sz w:val="32"/>
          <w:szCs w:val="32"/>
          <w:highlight w:val="white"/>
        </w:rPr>
        <w:t>nejkrásnější</w:t>
      </w:r>
      <w:r w:rsidR="00D34AFB" w:rsidRPr="00EB4E25">
        <w:rPr>
          <w:rFonts w:cs="Calibri"/>
          <w:b/>
          <w:color w:val="000000"/>
          <w:sz w:val="32"/>
          <w:szCs w:val="32"/>
          <w:highlight w:val="white"/>
        </w:rPr>
        <w:t>ch</w:t>
      </w:r>
      <w:r w:rsidR="004C5F07" w:rsidRPr="00EB4E25">
        <w:rPr>
          <w:rFonts w:cs="Calibri"/>
          <w:b/>
          <w:color w:val="000000"/>
          <w:sz w:val="32"/>
          <w:szCs w:val="32"/>
          <w:highlight w:val="white"/>
        </w:rPr>
        <w:t xml:space="preserve"> příběh</w:t>
      </w:r>
      <w:r w:rsidR="00D34AFB" w:rsidRPr="00EB4E25">
        <w:rPr>
          <w:rFonts w:cs="Calibri"/>
          <w:b/>
          <w:color w:val="000000"/>
          <w:sz w:val="32"/>
          <w:szCs w:val="32"/>
          <w:highlight w:val="white"/>
        </w:rPr>
        <w:t>ů</w:t>
      </w:r>
      <w:r w:rsidR="004C5F07" w:rsidRPr="00EB4E25">
        <w:rPr>
          <w:rFonts w:cs="Calibri"/>
          <w:b/>
          <w:color w:val="000000"/>
          <w:sz w:val="32"/>
          <w:szCs w:val="32"/>
          <w:highlight w:val="white"/>
        </w:rPr>
        <w:t xml:space="preserve"> lásk</w:t>
      </w:r>
      <w:r w:rsidR="006F0B19">
        <w:rPr>
          <w:rFonts w:cs="Calibri"/>
          <w:b/>
          <w:color w:val="000000"/>
          <w:sz w:val="32"/>
          <w:szCs w:val="32"/>
          <w:highlight w:val="white"/>
        </w:rPr>
        <w:t>y jako společná inscenace souborů činohry a oper</w:t>
      </w:r>
      <w:r w:rsidR="00F263F3">
        <w:rPr>
          <w:rFonts w:cs="Calibri"/>
          <w:b/>
          <w:color w:val="000000"/>
          <w:sz w:val="32"/>
          <w:szCs w:val="32"/>
          <w:highlight w:val="white"/>
        </w:rPr>
        <w:t>y</w:t>
      </w:r>
    </w:p>
    <w:p w:rsidR="00F263F3" w:rsidRPr="00D61222" w:rsidRDefault="00F263F3" w:rsidP="00F263F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sz w:val="22"/>
          <w:szCs w:val="22"/>
          <w:highlight w:val="white"/>
        </w:rPr>
      </w:pPr>
    </w:p>
    <w:p w:rsidR="00F263F3" w:rsidRDefault="00F263F3" w:rsidP="0022281E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 w:rsidRPr="00F263F3">
        <w:rPr>
          <w:rFonts w:cs="Calibri"/>
          <w:color w:val="000000"/>
          <w:sz w:val="22"/>
          <w:szCs w:val="22"/>
          <w:highlight w:val="white"/>
        </w:rPr>
        <w:t>23. 3. 2023, Plzeň – tisková zpráva</w:t>
      </w:r>
    </w:p>
    <w:p w:rsidR="00F263F3" w:rsidRPr="00F263F3" w:rsidRDefault="00F263F3" w:rsidP="0022281E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</w:p>
    <w:p w:rsidR="00271B02" w:rsidRDefault="00271B02" w:rsidP="0022281E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>
        <w:rPr>
          <w:rFonts w:cs="Calibri"/>
          <w:b/>
          <w:color w:val="000000"/>
          <w:highlight w:val="white"/>
        </w:rPr>
        <w:t xml:space="preserve">Diváci </w:t>
      </w:r>
      <w:r w:rsidR="003F489B">
        <w:rPr>
          <w:rFonts w:cs="Calibri"/>
          <w:b/>
          <w:color w:val="000000"/>
          <w:highlight w:val="white"/>
        </w:rPr>
        <w:t xml:space="preserve">Divadla J. K. Tyla </w:t>
      </w:r>
      <w:r>
        <w:rPr>
          <w:rFonts w:cs="Calibri"/>
          <w:b/>
          <w:color w:val="000000"/>
          <w:highlight w:val="white"/>
        </w:rPr>
        <w:t>budou</w:t>
      </w:r>
      <w:r w:rsidR="001C0B32">
        <w:rPr>
          <w:rFonts w:cs="Calibri"/>
          <w:b/>
          <w:color w:val="000000"/>
          <w:highlight w:val="white"/>
        </w:rPr>
        <w:t xml:space="preserve"> mít</w:t>
      </w:r>
      <w:r>
        <w:rPr>
          <w:rFonts w:cs="Calibri"/>
          <w:b/>
          <w:color w:val="000000"/>
          <w:highlight w:val="white"/>
        </w:rPr>
        <w:t xml:space="preserve"> v sobotu 25. března</w:t>
      </w:r>
      <w:r w:rsidR="00F83E0D">
        <w:rPr>
          <w:rFonts w:cs="Calibri"/>
          <w:b/>
          <w:color w:val="000000"/>
          <w:highlight w:val="white"/>
        </w:rPr>
        <w:t xml:space="preserve"> 2023</w:t>
      </w:r>
      <w:r>
        <w:rPr>
          <w:rFonts w:cs="Calibri"/>
          <w:b/>
          <w:color w:val="000000"/>
          <w:highlight w:val="white"/>
        </w:rPr>
        <w:t xml:space="preserve"> </w:t>
      </w:r>
      <w:r w:rsidR="003F489B">
        <w:rPr>
          <w:rFonts w:cs="Calibri"/>
          <w:b/>
          <w:color w:val="000000"/>
          <w:highlight w:val="white"/>
        </w:rPr>
        <w:t xml:space="preserve">ve Velkém divadle </w:t>
      </w:r>
      <w:r>
        <w:rPr>
          <w:rFonts w:cs="Calibri"/>
          <w:b/>
          <w:color w:val="000000"/>
          <w:highlight w:val="white"/>
        </w:rPr>
        <w:t xml:space="preserve">první příležitost vidět </w:t>
      </w:r>
      <w:r w:rsidR="00D1013D">
        <w:rPr>
          <w:rFonts w:cs="Calibri"/>
          <w:b/>
          <w:color w:val="000000"/>
          <w:highlight w:val="white"/>
        </w:rPr>
        <w:t xml:space="preserve">novou </w:t>
      </w:r>
      <w:r>
        <w:rPr>
          <w:rFonts w:cs="Calibri"/>
          <w:b/>
          <w:color w:val="000000"/>
          <w:highlight w:val="white"/>
        </w:rPr>
        <w:t>inscenaci Radúz a Mahulena, která</w:t>
      </w:r>
      <w:r w:rsidR="00A54C0B">
        <w:rPr>
          <w:rFonts w:cs="Calibri"/>
          <w:b/>
          <w:color w:val="000000"/>
          <w:highlight w:val="white"/>
        </w:rPr>
        <w:t xml:space="preserve"> </w:t>
      </w:r>
      <w:r>
        <w:rPr>
          <w:rFonts w:cs="Calibri"/>
          <w:b/>
          <w:color w:val="000000"/>
          <w:highlight w:val="white"/>
        </w:rPr>
        <w:t xml:space="preserve">pojí slavné pohádkové drama českého spisovatele a dramatika Julia Zeyera </w:t>
      </w:r>
      <w:r w:rsidR="001C0B32">
        <w:rPr>
          <w:rFonts w:cs="Calibri"/>
          <w:b/>
          <w:color w:val="000000"/>
          <w:highlight w:val="white"/>
        </w:rPr>
        <w:t xml:space="preserve">s hudbou Josefa Suka. </w:t>
      </w:r>
      <w:r w:rsidR="00003E10">
        <w:rPr>
          <w:rFonts w:cs="Calibri"/>
          <w:b/>
          <w:color w:val="000000"/>
          <w:highlight w:val="white"/>
        </w:rPr>
        <w:t>Výjimečný titul režijně nastud</w:t>
      </w:r>
      <w:r w:rsidR="00F83E0D">
        <w:rPr>
          <w:rFonts w:cs="Calibri"/>
          <w:b/>
          <w:color w:val="000000"/>
          <w:highlight w:val="white"/>
        </w:rPr>
        <w:t>oval</w:t>
      </w:r>
      <w:r w:rsidR="00003E10">
        <w:rPr>
          <w:rFonts w:cs="Calibri"/>
          <w:b/>
          <w:color w:val="000000"/>
          <w:highlight w:val="white"/>
        </w:rPr>
        <w:t xml:space="preserve"> kmenový režisér Národního divadla v Brně Štěpán Pácl, </w:t>
      </w:r>
      <w:r w:rsidR="009A6B80">
        <w:rPr>
          <w:rFonts w:cs="Calibri"/>
          <w:b/>
          <w:color w:val="000000"/>
          <w:highlight w:val="white"/>
        </w:rPr>
        <w:t xml:space="preserve">za hudebním nastudováním stojí </w:t>
      </w:r>
      <w:r w:rsidR="003F489B">
        <w:rPr>
          <w:rFonts w:cs="Calibri"/>
          <w:b/>
          <w:color w:val="000000"/>
          <w:highlight w:val="white"/>
        </w:rPr>
        <w:t xml:space="preserve">šéf </w:t>
      </w:r>
      <w:r w:rsidR="00003E10">
        <w:rPr>
          <w:rFonts w:cs="Calibri"/>
          <w:b/>
          <w:color w:val="000000"/>
          <w:highlight w:val="white"/>
        </w:rPr>
        <w:t>souboru opery Jiří Petrdlík.</w:t>
      </w:r>
      <w:bookmarkStart w:id="0" w:name="_GoBack"/>
      <w:bookmarkEnd w:id="0"/>
      <w:r w:rsidR="00003E10">
        <w:rPr>
          <w:rFonts w:cs="Calibri"/>
          <w:b/>
          <w:color w:val="000000"/>
          <w:highlight w:val="white"/>
        </w:rPr>
        <w:t xml:space="preserve"> </w:t>
      </w:r>
      <w:r w:rsidR="00826D45">
        <w:rPr>
          <w:rFonts w:cs="Calibri"/>
          <w:b/>
          <w:color w:val="000000"/>
          <w:highlight w:val="white"/>
        </w:rPr>
        <w:t>Titulní role mlad</w:t>
      </w:r>
      <w:r w:rsidR="00EB4E25">
        <w:rPr>
          <w:rFonts w:cs="Calibri"/>
          <w:b/>
          <w:color w:val="000000"/>
          <w:highlight w:val="white"/>
        </w:rPr>
        <w:t xml:space="preserve">ých milenců </w:t>
      </w:r>
      <w:r w:rsidR="00826D45">
        <w:rPr>
          <w:rFonts w:cs="Calibri"/>
          <w:b/>
          <w:color w:val="000000"/>
          <w:highlight w:val="white"/>
        </w:rPr>
        <w:t xml:space="preserve">ze znepřátelených rodin ztvární Matyáš </w:t>
      </w:r>
      <w:proofErr w:type="spellStart"/>
      <w:r w:rsidR="00826D45">
        <w:rPr>
          <w:rFonts w:cs="Calibri"/>
          <w:b/>
          <w:color w:val="000000"/>
          <w:highlight w:val="white"/>
        </w:rPr>
        <w:t>Darnady</w:t>
      </w:r>
      <w:proofErr w:type="spellEnd"/>
      <w:r w:rsidR="00826D45">
        <w:rPr>
          <w:rFonts w:cs="Calibri"/>
          <w:b/>
          <w:color w:val="000000"/>
          <w:highlight w:val="white"/>
        </w:rPr>
        <w:t xml:space="preserve"> a Eliška </w:t>
      </w:r>
      <w:proofErr w:type="spellStart"/>
      <w:r w:rsidR="00826D45">
        <w:rPr>
          <w:rFonts w:cs="Calibri"/>
          <w:b/>
          <w:color w:val="000000"/>
          <w:highlight w:val="white"/>
        </w:rPr>
        <w:t>Vocelová</w:t>
      </w:r>
      <w:proofErr w:type="spellEnd"/>
      <w:r w:rsidR="00EB4E25">
        <w:rPr>
          <w:rFonts w:cs="Calibri"/>
          <w:b/>
          <w:color w:val="000000"/>
          <w:highlight w:val="white"/>
        </w:rPr>
        <w:t xml:space="preserve">, v další rolích se objeví Martin Stránský, Apolena Veldová, Pavel Pavlovský, Jan </w:t>
      </w:r>
      <w:proofErr w:type="spellStart"/>
      <w:r w:rsidR="00EB4E25">
        <w:rPr>
          <w:rFonts w:cs="Calibri"/>
          <w:b/>
          <w:color w:val="000000"/>
          <w:highlight w:val="white"/>
        </w:rPr>
        <w:t>Maléř</w:t>
      </w:r>
      <w:proofErr w:type="spellEnd"/>
      <w:r w:rsidR="00EB4E25">
        <w:rPr>
          <w:rFonts w:cs="Calibri"/>
          <w:b/>
          <w:color w:val="000000"/>
          <w:highlight w:val="white"/>
        </w:rPr>
        <w:t>, Andrea Mohylová</w:t>
      </w:r>
      <w:r w:rsidR="003722F3">
        <w:rPr>
          <w:rFonts w:cs="Calibri"/>
          <w:b/>
          <w:color w:val="000000"/>
          <w:highlight w:val="white"/>
        </w:rPr>
        <w:t>, Jana Ondrušková</w:t>
      </w:r>
      <w:r w:rsidR="00EB4E25">
        <w:rPr>
          <w:rFonts w:cs="Calibri"/>
          <w:b/>
          <w:color w:val="000000"/>
          <w:highlight w:val="white"/>
        </w:rPr>
        <w:t xml:space="preserve"> a další. Pěveckých partů se zhostí v</w:t>
      </w:r>
      <w:r w:rsidR="00362E50">
        <w:rPr>
          <w:rFonts w:cs="Calibri"/>
          <w:b/>
          <w:color w:val="000000"/>
          <w:highlight w:val="white"/>
        </w:rPr>
        <w:t> </w:t>
      </w:r>
      <w:r w:rsidR="00EB4E25">
        <w:rPr>
          <w:rFonts w:cs="Calibri"/>
          <w:b/>
          <w:color w:val="000000"/>
          <w:highlight w:val="white"/>
        </w:rPr>
        <w:t xml:space="preserve">alternacích Jan Tejkal, Jakub Turek, Ivana Klimentová a Radka </w:t>
      </w:r>
      <w:proofErr w:type="spellStart"/>
      <w:r w:rsidR="00EB4E25">
        <w:rPr>
          <w:rFonts w:cs="Calibri"/>
          <w:b/>
          <w:color w:val="000000"/>
          <w:highlight w:val="white"/>
        </w:rPr>
        <w:t>Sehnoutková</w:t>
      </w:r>
      <w:proofErr w:type="spellEnd"/>
      <w:r w:rsidR="00362E50">
        <w:rPr>
          <w:rFonts w:cs="Calibri"/>
          <w:b/>
          <w:color w:val="000000"/>
          <w:highlight w:val="white"/>
        </w:rPr>
        <w:t xml:space="preserve">. </w:t>
      </w:r>
    </w:p>
    <w:p w:rsidR="00751B4F" w:rsidRDefault="00362E50" w:rsidP="00E513F5">
      <w:pPr>
        <w:tabs>
          <w:tab w:val="left" w:pos="10348"/>
        </w:tabs>
        <w:spacing w:line="276" w:lineRule="auto"/>
        <w:ind w:right="142"/>
        <w:jc w:val="left"/>
        <w:rPr>
          <w:rFonts w:cs="Calibri"/>
          <w:i/>
          <w:color w:val="000000"/>
        </w:rPr>
      </w:pPr>
      <w:r w:rsidRPr="0022281E">
        <w:rPr>
          <w:rFonts w:cs="Calibri"/>
          <w:b/>
          <w:color w:val="000000"/>
          <w:highlight w:val="white"/>
        </w:rPr>
        <w:t>Radúz a Mahulena je nejúspěšnější hrou Julia Zeyera</w:t>
      </w:r>
      <w:r w:rsidR="00105150" w:rsidRPr="00105150">
        <w:rPr>
          <w:rFonts w:cs="Calibri"/>
          <w:color w:val="000000"/>
          <w:highlight w:val="white"/>
        </w:rPr>
        <w:t xml:space="preserve">. Napsána byla v roce 1896, na jevišti se </w:t>
      </w:r>
      <w:r w:rsidR="00105150">
        <w:rPr>
          <w:rFonts w:cs="Calibri"/>
          <w:color w:val="000000"/>
          <w:highlight w:val="white"/>
        </w:rPr>
        <w:t xml:space="preserve">poprvé </w:t>
      </w:r>
      <w:r w:rsidR="00105150" w:rsidRPr="00105150">
        <w:rPr>
          <w:rFonts w:cs="Calibri"/>
          <w:color w:val="000000"/>
          <w:highlight w:val="white"/>
        </w:rPr>
        <w:t>představila o dva roky později</w:t>
      </w:r>
      <w:r w:rsidR="00105150">
        <w:rPr>
          <w:rFonts w:cs="Calibri"/>
          <w:color w:val="000000"/>
          <w:highlight w:val="white"/>
        </w:rPr>
        <w:t>, a to na scéně Národního divadla v Praze.</w:t>
      </w:r>
      <w:r w:rsidR="0000053D">
        <w:rPr>
          <w:rFonts w:cs="Calibri"/>
          <w:color w:val="000000"/>
          <w:highlight w:val="white"/>
        </w:rPr>
        <w:t xml:space="preserve"> </w:t>
      </w:r>
      <w:r w:rsidR="00105150">
        <w:rPr>
          <w:rFonts w:cs="Calibri"/>
          <w:color w:val="000000"/>
          <w:highlight w:val="white"/>
        </w:rPr>
        <w:t xml:space="preserve"> </w:t>
      </w:r>
      <w:r w:rsidR="00AE3399">
        <w:rPr>
          <w:rFonts w:cs="Calibri"/>
          <w:color w:val="000000"/>
          <w:highlight w:val="white"/>
        </w:rPr>
        <w:t xml:space="preserve">Od této doby se </w:t>
      </w:r>
      <w:r w:rsidR="00AE3399" w:rsidRPr="00E513F5">
        <w:rPr>
          <w:rFonts w:cs="Calibri"/>
          <w:b/>
          <w:color w:val="000000"/>
          <w:highlight w:val="white"/>
        </w:rPr>
        <w:t>na jevištích objevuje pravidelně</w:t>
      </w:r>
      <w:r w:rsidR="00FF0D94">
        <w:rPr>
          <w:rFonts w:cs="Calibri"/>
          <w:color w:val="000000"/>
          <w:highlight w:val="white"/>
        </w:rPr>
        <w:t xml:space="preserve">, avšak </w:t>
      </w:r>
      <w:r w:rsidR="00042F75" w:rsidRPr="00F52174">
        <w:rPr>
          <w:rFonts w:cs="Calibri"/>
          <w:b/>
          <w:color w:val="000000"/>
          <w:highlight w:val="white"/>
        </w:rPr>
        <w:t>v poslední době</w:t>
      </w:r>
      <w:r w:rsidR="004D0C98" w:rsidRPr="00F52174">
        <w:rPr>
          <w:rFonts w:cs="Calibri"/>
          <w:b/>
          <w:color w:val="000000"/>
          <w:highlight w:val="white"/>
        </w:rPr>
        <w:t xml:space="preserve"> často bez </w:t>
      </w:r>
      <w:r w:rsidR="004A0B7E">
        <w:rPr>
          <w:rFonts w:cs="Calibri"/>
          <w:b/>
          <w:color w:val="000000"/>
          <w:highlight w:val="white"/>
        </w:rPr>
        <w:t xml:space="preserve">Sukovy </w:t>
      </w:r>
      <w:r w:rsidR="004D0C98" w:rsidRPr="00F52174">
        <w:rPr>
          <w:rFonts w:cs="Calibri"/>
          <w:b/>
          <w:color w:val="000000"/>
          <w:highlight w:val="white"/>
        </w:rPr>
        <w:t>hudby nebo s hudbou jiných autorů</w:t>
      </w:r>
      <w:r w:rsidR="004D0C98">
        <w:rPr>
          <w:rFonts w:cs="Calibri"/>
          <w:color w:val="000000"/>
          <w:highlight w:val="white"/>
        </w:rPr>
        <w:t>. „</w:t>
      </w:r>
      <w:r w:rsidR="004D0C98" w:rsidRPr="00751B4F">
        <w:rPr>
          <w:rFonts w:cs="Calibri"/>
          <w:i/>
          <w:color w:val="000000"/>
          <w:highlight w:val="white"/>
        </w:rPr>
        <w:t>Já osobně si ani neuvědomuji, kdy naposledy byl Radúz uveden s živým orchestrem,“</w:t>
      </w:r>
      <w:r w:rsidR="004D0C98">
        <w:rPr>
          <w:rFonts w:cs="Calibri"/>
          <w:color w:val="000000"/>
          <w:highlight w:val="white"/>
        </w:rPr>
        <w:t xml:space="preserve"> podotýká </w:t>
      </w:r>
      <w:r w:rsidR="0000053D" w:rsidRPr="00F769F4">
        <w:rPr>
          <w:rFonts w:cs="Calibri"/>
          <w:b/>
          <w:color w:val="000000"/>
          <w:highlight w:val="white"/>
        </w:rPr>
        <w:t>Štěpán Pácl</w:t>
      </w:r>
      <w:r w:rsidR="004D0C98">
        <w:rPr>
          <w:rFonts w:cs="Calibri"/>
          <w:color w:val="000000"/>
          <w:highlight w:val="white"/>
        </w:rPr>
        <w:t xml:space="preserve">. </w:t>
      </w:r>
      <w:r w:rsidR="00751B4F">
        <w:rPr>
          <w:rFonts w:cs="Calibri"/>
          <w:color w:val="000000"/>
          <w:highlight w:val="white"/>
        </w:rPr>
        <w:t>„</w:t>
      </w:r>
      <w:r w:rsidR="004D0C98" w:rsidRPr="00751B4F">
        <w:rPr>
          <w:rFonts w:cs="Calibri"/>
          <w:i/>
          <w:color w:val="000000"/>
        </w:rPr>
        <w:t xml:space="preserve">V této době se jedná </w:t>
      </w:r>
      <w:r w:rsidR="00751B4F" w:rsidRPr="00751B4F">
        <w:rPr>
          <w:rFonts w:cs="Calibri"/>
          <w:i/>
          <w:color w:val="000000"/>
        </w:rPr>
        <w:t xml:space="preserve">opravdu </w:t>
      </w:r>
      <w:r w:rsidR="004D0C98" w:rsidRPr="00751B4F">
        <w:rPr>
          <w:rFonts w:cs="Calibri"/>
          <w:i/>
          <w:color w:val="000000"/>
        </w:rPr>
        <w:t>o unikátní příležitost vidět a</w:t>
      </w:r>
      <w:r w:rsidR="009C564F">
        <w:rPr>
          <w:rFonts w:cs="Calibri"/>
          <w:i/>
          <w:color w:val="000000"/>
        </w:rPr>
        <w:t> </w:t>
      </w:r>
      <w:r w:rsidR="004D0C98" w:rsidRPr="00751B4F">
        <w:rPr>
          <w:rFonts w:cs="Calibri"/>
          <w:i/>
          <w:color w:val="000000"/>
        </w:rPr>
        <w:t>slyšet díla těchto dvou autorů na jednom jevišti. Je možné, že budeme poslední nebo jedni z</w:t>
      </w:r>
      <w:r w:rsidR="009757CF">
        <w:rPr>
          <w:rFonts w:cs="Calibri"/>
          <w:i/>
          <w:color w:val="000000"/>
        </w:rPr>
        <w:t> </w:t>
      </w:r>
      <w:r w:rsidR="004D0C98" w:rsidRPr="00751B4F">
        <w:rPr>
          <w:rFonts w:cs="Calibri"/>
          <w:i/>
          <w:color w:val="000000"/>
        </w:rPr>
        <w:t>posledních, kteří se do toho pustili.</w:t>
      </w:r>
      <w:r w:rsidR="00751B4F" w:rsidRPr="00751B4F">
        <w:rPr>
          <w:rFonts w:cs="Calibri"/>
          <w:i/>
          <w:color w:val="000000"/>
        </w:rPr>
        <w:t>“</w:t>
      </w:r>
    </w:p>
    <w:p w:rsidR="00751B4F" w:rsidRPr="00F769F4" w:rsidRDefault="00751B4F" w:rsidP="00790B44">
      <w:pPr>
        <w:tabs>
          <w:tab w:val="left" w:pos="10348"/>
        </w:tabs>
        <w:spacing w:line="276" w:lineRule="auto"/>
        <w:ind w:right="142"/>
        <w:jc w:val="left"/>
        <w:rPr>
          <w:rFonts w:cs="Calibri"/>
          <w:i/>
          <w:color w:val="000000"/>
        </w:rPr>
      </w:pPr>
      <w:r w:rsidRPr="00751B4F">
        <w:rPr>
          <w:rFonts w:cs="Calibri"/>
          <w:b/>
          <w:color w:val="000000"/>
        </w:rPr>
        <w:t>Proč je uvedení Radúze a Mahuleny s hudbou Josefa Suka tak náročné?</w:t>
      </w:r>
      <w:r w:rsidRPr="00751B4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„</w:t>
      </w:r>
      <w:r w:rsidRPr="00E513F5">
        <w:rPr>
          <w:rFonts w:cs="Calibri"/>
          <w:i/>
          <w:color w:val="000000"/>
        </w:rPr>
        <w:t>Jedná se o pevný tvar, který udává mantinely inscenačnímu vyprávění, což</w:t>
      </w:r>
      <w:r w:rsidR="00F769F4">
        <w:rPr>
          <w:rFonts w:cs="Calibri"/>
          <w:i/>
          <w:color w:val="000000"/>
        </w:rPr>
        <w:t xml:space="preserve"> může být velmi svazující,“</w:t>
      </w:r>
      <w:r>
        <w:rPr>
          <w:rFonts w:cs="Calibri"/>
          <w:color w:val="000000"/>
        </w:rPr>
        <w:t xml:space="preserve"> vysvětluje </w:t>
      </w:r>
      <w:r w:rsidR="0000053D">
        <w:rPr>
          <w:rFonts w:cs="Calibri"/>
          <w:color w:val="000000"/>
        </w:rPr>
        <w:t>režisér</w:t>
      </w:r>
      <w:r w:rsidR="00E513F5">
        <w:rPr>
          <w:rFonts w:cs="Calibri"/>
          <w:color w:val="000000"/>
        </w:rPr>
        <w:t>, jenž také upozorňuje, že některé pasáže jsou psány jako melodramy, které dnes už málokdo ovládá</w:t>
      </w:r>
      <w:r w:rsidRPr="00751B4F">
        <w:rPr>
          <w:rFonts w:cs="Calibri"/>
          <w:color w:val="000000"/>
        </w:rPr>
        <w:t xml:space="preserve">. </w:t>
      </w:r>
      <w:r w:rsidR="0000053D">
        <w:rPr>
          <w:rFonts w:cs="Calibri"/>
          <w:color w:val="000000"/>
        </w:rPr>
        <w:t>„</w:t>
      </w:r>
      <w:r w:rsidRPr="0000053D">
        <w:rPr>
          <w:rFonts w:cs="Calibri"/>
          <w:i/>
          <w:color w:val="000000"/>
        </w:rPr>
        <w:t xml:space="preserve">Není jich tam mnoho, ale jsou to klíčová místa. Je to velký počin, že </w:t>
      </w:r>
      <w:r w:rsidR="0000053D" w:rsidRPr="0000053D">
        <w:rPr>
          <w:rFonts w:cs="Calibri"/>
          <w:i/>
          <w:color w:val="000000"/>
        </w:rPr>
        <w:t xml:space="preserve">se </w:t>
      </w:r>
      <w:r w:rsidRPr="0000053D">
        <w:rPr>
          <w:rFonts w:cs="Calibri"/>
          <w:i/>
          <w:color w:val="000000"/>
        </w:rPr>
        <w:t>Apolena Veldová s</w:t>
      </w:r>
      <w:r w:rsidR="00F769F4">
        <w:rPr>
          <w:rFonts w:cs="Calibri"/>
          <w:i/>
          <w:color w:val="000000"/>
        </w:rPr>
        <w:t> </w:t>
      </w:r>
      <w:r w:rsidRPr="0000053D">
        <w:rPr>
          <w:rFonts w:cs="Calibri"/>
          <w:i/>
          <w:color w:val="000000"/>
        </w:rPr>
        <w:t xml:space="preserve">Jirkou </w:t>
      </w:r>
      <w:proofErr w:type="spellStart"/>
      <w:r w:rsidRPr="0000053D">
        <w:rPr>
          <w:rFonts w:cs="Calibri"/>
          <w:i/>
          <w:color w:val="000000"/>
        </w:rPr>
        <w:t>Petrdlíkem</w:t>
      </w:r>
      <w:proofErr w:type="spellEnd"/>
      <w:r w:rsidRPr="0000053D">
        <w:rPr>
          <w:rFonts w:cs="Calibri"/>
          <w:i/>
          <w:color w:val="000000"/>
        </w:rPr>
        <w:t xml:space="preserve"> do uvedení Radúze pustili a umožnili tak, aby tento žánr zazněl v plné scénické formě – jako představení, nikoliv jako bonus v rámci nějakého koncertu</w:t>
      </w:r>
      <w:r w:rsidR="0000053D" w:rsidRPr="0000053D">
        <w:rPr>
          <w:rFonts w:cs="Calibri"/>
          <w:i/>
          <w:color w:val="000000"/>
        </w:rPr>
        <w:t>.“</w:t>
      </w:r>
    </w:p>
    <w:p w:rsidR="00EF0DEA" w:rsidRPr="00EF0DEA" w:rsidRDefault="009742EE" w:rsidP="009343D5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F769F4">
        <w:rPr>
          <w:rFonts w:cs="Calibri"/>
          <w:b/>
          <w:color w:val="000000"/>
        </w:rPr>
        <w:t>P</w:t>
      </w:r>
      <w:r w:rsidR="00AE3399" w:rsidRPr="00F769F4">
        <w:rPr>
          <w:rFonts w:cs="Calibri"/>
          <w:b/>
          <w:color w:val="000000"/>
        </w:rPr>
        <w:t>ohádkový příběh vypráví</w:t>
      </w:r>
      <w:r w:rsidR="00AE3399" w:rsidRPr="00AE3399">
        <w:rPr>
          <w:rFonts w:cs="Calibri"/>
          <w:color w:val="000000"/>
        </w:rPr>
        <w:t xml:space="preserve"> o strastiplné </w:t>
      </w:r>
      <w:r w:rsidR="008010C1">
        <w:rPr>
          <w:rFonts w:cs="Calibri"/>
          <w:color w:val="000000"/>
        </w:rPr>
        <w:t>cestě</w:t>
      </w:r>
      <w:r w:rsidR="00AE3399" w:rsidRPr="00AE3399">
        <w:rPr>
          <w:rFonts w:cs="Calibri"/>
          <w:color w:val="000000"/>
        </w:rPr>
        <w:t xml:space="preserve"> dvou mladých lidí, Radúze a Mahuleny, ze dvou znepřátelených podtatranských království, kteří </w:t>
      </w:r>
      <w:r w:rsidR="007E4D83">
        <w:rPr>
          <w:rFonts w:cs="Calibri"/>
          <w:color w:val="000000"/>
        </w:rPr>
        <w:t>překonávají pro svou lásku nejen nástrahy osudu, ale i kouzla královny Runy.</w:t>
      </w:r>
      <w:r w:rsidR="00EF0DEA">
        <w:rPr>
          <w:rFonts w:cs="Calibri"/>
          <w:color w:val="000000"/>
        </w:rPr>
        <w:t xml:space="preserve"> </w:t>
      </w:r>
      <w:r w:rsidR="00EF0DEA" w:rsidRPr="00EF0DEA">
        <w:t>„</w:t>
      </w:r>
      <w:r w:rsidR="001B700E" w:rsidRPr="001B700E">
        <w:rPr>
          <w:i/>
        </w:rPr>
        <w:t xml:space="preserve">Není to naivní pohádka, ale krásný a velký příběh boje dobra se zlem. </w:t>
      </w:r>
      <w:r w:rsidR="001B700E">
        <w:rPr>
          <w:i/>
        </w:rPr>
        <w:t xml:space="preserve">Ukazuje, že pokud chceme, aby dobro zvítězilo, musíme něco vykonat, něco vybojovat, stát si za tím </w:t>
      </w:r>
      <w:r w:rsidR="00316D26" w:rsidRPr="00EF0DEA">
        <w:rPr>
          <w:i/>
        </w:rPr>
        <w:t xml:space="preserve">a věnovat tomu poměrně velké úsilí. </w:t>
      </w:r>
      <w:r w:rsidR="00316D26" w:rsidRPr="00F769F4">
        <w:rPr>
          <w:b/>
          <w:i/>
        </w:rPr>
        <w:t>Je to příběh o naději a o tom, co všechno člověk musí udělat, aby poznal, která láska v něm je ta skutečná a trvalá</w:t>
      </w:r>
      <w:r w:rsidR="00316D26" w:rsidRPr="00EF0DEA">
        <w:rPr>
          <w:i/>
        </w:rPr>
        <w:t>.</w:t>
      </w:r>
      <w:r w:rsidR="00EF0DEA" w:rsidRPr="00EF0DEA">
        <w:rPr>
          <w:i/>
        </w:rPr>
        <w:t>“</w:t>
      </w:r>
      <w:r w:rsidR="00F769F4">
        <w:rPr>
          <w:i/>
        </w:rPr>
        <w:t xml:space="preserve"> </w:t>
      </w:r>
      <w:r w:rsidR="00F769F4">
        <w:rPr>
          <w:rFonts w:cs="Calibri"/>
          <w:color w:val="000000"/>
          <w:highlight w:val="white"/>
        </w:rPr>
        <w:t>Ač se hra některými dějovými prvky podobá Shakespearově nejslavnější tragédii Romeo a Julie, kořeny má ve slovenských pohádkách. „</w:t>
      </w:r>
      <w:r w:rsidR="00F769F4" w:rsidRPr="0049799F">
        <w:rPr>
          <w:rFonts w:cs="Calibri"/>
          <w:i/>
          <w:color w:val="000000"/>
          <w:highlight w:val="white"/>
        </w:rPr>
        <w:t xml:space="preserve">V Radúzovi a Mahuleně je silně cítit autorovo okouzlení slovenskými mýty, nespoutanou slovenskou přírodou s jejími dramatickými bájemi a </w:t>
      </w:r>
      <w:r w:rsidR="006B5037">
        <w:rPr>
          <w:rFonts w:cs="Calibri"/>
          <w:i/>
          <w:color w:val="000000"/>
          <w:highlight w:val="white"/>
        </w:rPr>
        <w:t xml:space="preserve">také </w:t>
      </w:r>
      <w:r w:rsidR="00F769F4" w:rsidRPr="0049799F">
        <w:rPr>
          <w:rFonts w:cs="Calibri"/>
          <w:i/>
          <w:color w:val="000000"/>
          <w:highlight w:val="white"/>
        </w:rPr>
        <w:t>jakási krutost a</w:t>
      </w:r>
      <w:r w:rsidR="006B5037">
        <w:rPr>
          <w:rFonts w:cs="Calibri"/>
          <w:i/>
          <w:color w:val="000000"/>
          <w:highlight w:val="white"/>
        </w:rPr>
        <w:t> </w:t>
      </w:r>
      <w:r w:rsidR="00F769F4" w:rsidRPr="0049799F">
        <w:rPr>
          <w:rFonts w:cs="Calibri"/>
          <w:i/>
          <w:color w:val="000000"/>
          <w:highlight w:val="white"/>
        </w:rPr>
        <w:t xml:space="preserve">syrovost, která připomíná pohádky bratří </w:t>
      </w:r>
      <w:proofErr w:type="spellStart"/>
      <w:r w:rsidR="00F769F4" w:rsidRPr="0049799F">
        <w:rPr>
          <w:rFonts w:cs="Calibri"/>
          <w:i/>
          <w:color w:val="000000"/>
          <w:highlight w:val="white"/>
        </w:rPr>
        <w:t>Grimmů</w:t>
      </w:r>
      <w:proofErr w:type="spellEnd"/>
      <w:r w:rsidR="00F769F4" w:rsidRPr="0049799F">
        <w:rPr>
          <w:rFonts w:cs="Calibri"/>
          <w:i/>
          <w:color w:val="000000"/>
          <w:highlight w:val="white"/>
        </w:rPr>
        <w:t>,</w:t>
      </w:r>
      <w:r w:rsidR="00F769F4">
        <w:rPr>
          <w:rFonts w:cs="Calibri"/>
          <w:color w:val="000000"/>
          <w:highlight w:val="white"/>
        </w:rPr>
        <w:t xml:space="preserve">“ doplňuje </w:t>
      </w:r>
      <w:r w:rsidR="00F769F4" w:rsidRPr="00235FD7">
        <w:rPr>
          <w:rFonts w:cs="Calibri"/>
          <w:b/>
          <w:color w:val="000000"/>
          <w:highlight w:val="white"/>
        </w:rPr>
        <w:t xml:space="preserve">dramaturgyně Johana Němcová. </w:t>
      </w:r>
    </w:p>
    <w:p w:rsidR="00B167F7" w:rsidRDefault="00381BC9" w:rsidP="006B5037">
      <w:pPr>
        <w:spacing w:line="276" w:lineRule="auto"/>
        <w:jc w:val="left"/>
      </w:pPr>
      <w:r>
        <w:t>Zeyerův jazyk i Sukova hudba jsou plné emocí</w:t>
      </w:r>
      <w:r w:rsidR="008D5E43">
        <w:t>, dramatického napětí</w:t>
      </w:r>
      <w:r>
        <w:t xml:space="preserve"> a vzbuzují velmi silné představy. Z</w:t>
      </w:r>
      <w:r w:rsidR="00B167F7">
        <w:t> </w:t>
      </w:r>
      <w:r>
        <w:t>toho</w:t>
      </w:r>
      <w:r w:rsidR="00B167F7">
        <w:t xml:space="preserve"> vycházel</w:t>
      </w:r>
      <w:r w:rsidR="003722F3">
        <w:t xml:space="preserve"> </w:t>
      </w:r>
      <w:r w:rsidR="00B167F7">
        <w:t>i</w:t>
      </w:r>
      <w:r w:rsidR="005069FB">
        <w:t> </w:t>
      </w:r>
      <w:r w:rsidR="00B167F7">
        <w:t xml:space="preserve">scénograf </w:t>
      </w:r>
      <w:r w:rsidR="00B167F7" w:rsidRPr="00B167F7">
        <w:rPr>
          <w:b/>
        </w:rPr>
        <w:t xml:space="preserve">Dragan </w:t>
      </w:r>
      <w:proofErr w:type="spellStart"/>
      <w:r w:rsidR="00B167F7" w:rsidRPr="00B167F7">
        <w:rPr>
          <w:b/>
        </w:rPr>
        <w:t>Stojčevski</w:t>
      </w:r>
      <w:proofErr w:type="spellEnd"/>
      <w:r w:rsidR="00B167F7">
        <w:t xml:space="preserve"> a kostýmní návrhářka </w:t>
      </w:r>
      <w:r w:rsidR="00B167F7" w:rsidRPr="00B167F7">
        <w:rPr>
          <w:b/>
        </w:rPr>
        <w:t xml:space="preserve">Linda </w:t>
      </w:r>
      <w:proofErr w:type="spellStart"/>
      <w:r w:rsidR="00B167F7" w:rsidRPr="00B167F7">
        <w:rPr>
          <w:b/>
        </w:rPr>
        <w:t>Boráros</w:t>
      </w:r>
      <w:proofErr w:type="spellEnd"/>
      <w:r w:rsidR="00B167F7">
        <w:t xml:space="preserve">. </w:t>
      </w:r>
      <w:r w:rsidR="00EF4A11">
        <w:lastRenderedPageBreak/>
        <w:t>„</w:t>
      </w:r>
      <w:r w:rsidRPr="00EF4A11">
        <w:rPr>
          <w:i/>
        </w:rPr>
        <w:t xml:space="preserve">Chceme, aby se příběh v celé jeho plnosti odehrával v hlavách diváků, proto je naše inscenace po vizuální stránce velmi střídmá až minimalistická. </w:t>
      </w:r>
      <w:r w:rsidR="00EF4A11" w:rsidRPr="00EF4A11">
        <w:rPr>
          <w:i/>
        </w:rPr>
        <w:t xml:space="preserve">Tato střídmost </w:t>
      </w:r>
      <w:r w:rsidR="005069FB">
        <w:rPr>
          <w:i/>
        </w:rPr>
        <w:t xml:space="preserve">nám </w:t>
      </w:r>
      <w:r w:rsidR="00EF4A11" w:rsidRPr="00EF4A11">
        <w:rPr>
          <w:i/>
        </w:rPr>
        <w:t>umožňuje dojít k velkým poetickým obrazům</w:t>
      </w:r>
      <w:r w:rsidR="00EF4A11">
        <w:rPr>
          <w:i/>
        </w:rPr>
        <w:t>,</w:t>
      </w:r>
      <w:r w:rsidR="00EF4A11">
        <w:t xml:space="preserve">“ </w:t>
      </w:r>
      <w:r w:rsidR="003722F3">
        <w:t xml:space="preserve">uvádí </w:t>
      </w:r>
      <w:r w:rsidR="00EF4A11">
        <w:t>závěrem režisér.</w:t>
      </w:r>
    </w:p>
    <w:p w:rsidR="00A54C0B" w:rsidRDefault="009343D5" w:rsidP="00962118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cs="Calibri"/>
          <w:b/>
          <w:color w:val="000000"/>
          <w:highlight w:val="white"/>
        </w:rPr>
        <w:t xml:space="preserve">V </w:t>
      </w:r>
      <w:r w:rsidR="00316D26" w:rsidRPr="00A5407C">
        <w:rPr>
          <w:rFonts w:cs="Calibri"/>
          <w:b/>
          <w:color w:val="000000"/>
          <w:highlight w:val="white"/>
        </w:rPr>
        <w:t>Plzni byl Radúz a Mahulena</w:t>
      </w:r>
      <w:r w:rsidR="00316D26" w:rsidRPr="00EF0DEA">
        <w:rPr>
          <w:rFonts w:cs="Calibri"/>
          <w:color w:val="000000"/>
          <w:highlight w:val="white"/>
        </w:rPr>
        <w:t xml:space="preserve"> </w:t>
      </w:r>
      <w:r w:rsidR="00316D26" w:rsidRPr="00A5407C">
        <w:rPr>
          <w:rFonts w:cs="Calibri"/>
          <w:b/>
          <w:color w:val="000000"/>
          <w:highlight w:val="white"/>
        </w:rPr>
        <w:t xml:space="preserve">se Sukovou hudbou </w:t>
      </w:r>
      <w:r w:rsidR="00962118" w:rsidRPr="00A5407C">
        <w:rPr>
          <w:rFonts w:cs="Calibri"/>
          <w:b/>
          <w:color w:val="000000"/>
          <w:highlight w:val="white"/>
        </w:rPr>
        <w:t xml:space="preserve">naposledy </w:t>
      </w:r>
      <w:r w:rsidR="00316D26" w:rsidRPr="00A5407C">
        <w:rPr>
          <w:rFonts w:cs="Calibri"/>
          <w:b/>
          <w:color w:val="000000"/>
          <w:highlight w:val="white"/>
        </w:rPr>
        <w:t>uveden 27. </w:t>
      </w:r>
      <w:r w:rsidR="00EF0DEA" w:rsidRPr="00A5407C">
        <w:rPr>
          <w:rFonts w:cs="Calibri"/>
          <w:b/>
          <w:color w:val="000000"/>
          <w:highlight w:val="white"/>
        </w:rPr>
        <w:t>dubna</w:t>
      </w:r>
      <w:r w:rsidR="00316D26" w:rsidRPr="00A5407C">
        <w:rPr>
          <w:rFonts w:cs="Calibri"/>
          <w:b/>
          <w:color w:val="000000"/>
          <w:highlight w:val="white"/>
        </w:rPr>
        <w:t> 1960</w:t>
      </w:r>
      <w:r w:rsidR="00316D26" w:rsidRPr="00EF0DEA">
        <w:rPr>
          <w:rFonts w:cs="Calibri"/>
          <w:color w:val="000000"/>
          <w:highlight w:val="white"/>
        </w:rPr>
        <w:t>, diváci si možná vybaví Sukovu hudbu při vzpomínce na stejnojmenný balet, který v roce 2006 nastudoval a</w:t>
      </w:r>
      <w:r w:rsidR="008D5E43">
        <w:rPr>
          <w:rFonts w:cs="Calibri"/>
          <w:color w:val="000000"/>
          <w:highlight w:val="white"/>
        </w:rPr>
        <w:t> </w:t>
      </w:r>
      <w:r w:rsidR="00316D26" w:rsidRPr="00EF0DEA">
        <w:rPr>
          <w:rFonts w:cs="Calibri"/>
          <w:color w:val="000000"/>
          <w:highlight w:val="white"/>
        </w:rPr>
        <w:t>uvedl na jevišti Komorního divadla choreograf Jiří Horák.</w:t>
      </w:r>
      <w:r w:rsidR="00A54C0B" w:rsidRPr="00EF0DEA">
        <w:rPr>
          <w:rFonts w:cs="Calibri"/>
          <w:color w:val="000000"/>
          <w:highlight w:val="white"/>
        </w:rPr>
        <w:t xml:space="preserve"> </w:t>
      </w:r>
      <w:r w:rsidR="00962118">
        <w:rPr>
          <w:rFonts w:cs="Calibri"/>
          <w:color w:val="000000"/>
          <w:highlight w:val="white"/>
        </w:rPr>
        <w:t>Známé je také</w:t>
      </w:r>
      <w:r w:rsidR="00A54C0B">
        <w:rPr>
          <w:rFonts w:cs="Calibri"/>
          <w:color w:val="000000"/>
          <w:highlight w:val="white"/>
        </w:rPr>
        <w:t xml:space="preserve"> filmového zpracování s Janem Třískou a Magdou </w:t>
      </w:r>
      <w:proofErr w:type="spellStart"/>
      <w:r w:rsidR="00A54C0B">
        <w:rPr>
          <w:rFonts w:cs="Calibri"/>
          <w:color w:val="000000"/>
          <w:highlight w:val="white"/>
        </w:rPr>
        <w:t>Vašaryovou</w:t>
      </w:r>
      <w:proofErr w:type="spellEnd"/>
      <w:r w:rsidR="00A54C0B">
        <w:rPr>
          <w:rFonts w:cs="Calibri"/>
          <w:color w:val="000000"/>
          <w:highlight w:val="white"/>
        </w:rPr>
        <w:t xml:space="preserve"> v hlavních rolích. </w:t>
      </w:r>
    </w:p>
    <w:p w:rsidR="002D3909" w:rsidRDefault="00A83300" w:rsidP="0022281E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2D3909" w:rsidRDefault="002D3909">
      <w:pPr>
        <w:spacing w:after="0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:rsidR="002D3909" w:rsidRDefault="002D3909" w:rsidP="0022281E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2D3909">
        <w:rPr>
          <w:rFonts w:cs="Calibri"/>
          <w:color w:val="000000"/>
        </w:rPr>
        <w:lastRenderedPageBreak/>
        <w:t>Julius Zeyer / Josef Suk</w:t>
      </w:r>
    </w:p>
    <w:p w:rsidR="002D3909" w:rsidRPr="002D3909" w:rsidRDefault="002D3909" w:rsidP="002D3909">
      <w:pPr>
        <w:tabs>
          <w:tab w:val="left" w:pos="10348"/>
        </w:tabs>
        <w:spacing w:after="240" w:line="276" w:lineRule="auto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2D3909">
        <w:rPr>
          <w:rFonts w:cs="Calibri"/>
          <w:b/>
          <w:color w:val="000000"/>
          <w:sz w:val="36"/>
          <w:szCs w:val="36"/>
          <w:highlight w:val="white"/>
        </w:rPr>
        <w:t>Radúz a Mahulena</w:t>
      </w:r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Režie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Štěpán Pácl</w:t>
      </w:r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Hudební nastudování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Jiří Petrdlík</w:t>
      </w:r>
    </w:p>
    <w:p w:rsidR="0091404B" w:rsidRDefault="009375F5" w:rsidP="00EF01C8">
      <w:pPr>
        <w:tabs>
          <w:tab w:val="left" w:pos="2410"/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Dirigent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Jiří Petrdlík</w:t>
      </w:r>
      <w:r w:rsidR="005646BA">
        <w:rPr>
          <w:rFonts w:cs="Calibri"/>
          <w:b/>
          <w:color w:val="000000"/>
        </w:rPr>
        <w:t xml:space="preserve"> / Jiří Štrunc</w:t>
      </w:r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Dramaturgie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Johana</w:t>
      </w:r>
      <w:r w:rsidRPr="009375F5">
        <w:rPr>
          <w:rFonts w:cs="Calibri"/>
          <w:color w:val="000000"/>
        </w:rPr>
        <w:t xml:space="preserve"> </w:t>
      </w:r>
      <w:r w:rsidRPr="002D3909">
        <w:rPr>
          <w:rFonts w:cs="Calibri"/>
          <w:b/>
          <w:color w:val="000000"/>
        </w:rPr>
        <w:t>Němcová</w:t>
      </w:r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Scéna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Dragan</w:t>
      </w:r>
      <w:r w:rsidRPr="009375F5">
        <w:rPr>
          <w:rFonts w:cs="Calibri"/>
          <w:color w:val="000000"/>
        </w:rPr>
        <w:t xml:space="preserve"> </w:t>
      </w:r>
      <w:proofErr w:type="spellStart"/>
      <w:r w:rsidRPr="002D3909">
        <w:rPr>
          <w:rFonts w:cs="Calibri"/>
          <w:b/>
          <w:color w:val="000000"/>
        </w:rPr>
        <w:t>Stojčevski</w:t>
      </w:r>
      <w:proofErr w:type="spellEnd"/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Kostýmy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Linda</w:t>
      </w:r>
      <w:r w:rsidRPr="009375F5">
        <w:rPr>
          <w:rFonts w:cs="Calibri"/>
          <w:color w:val="000000"/>
        </w:rPr>
        <w:t xml:space="preserve"> </w:t>
      </w:r>
      <w:proofErr w:type="spellStart"/>
      <w:r w:rsidRPr="002D3909">
        <w:rPr>
          <w:rFonts w:cs="Calibri"/>
          <w:b/>
          <w:color w:val="000000"/>
        </w:rPr>
        <w:t>Boráros</w:t>
      </w:r>
      <w:proofErr w:type="spellEnd"/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Sbormistr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Jakub</w:t>
      </w:r>
      <w:r w:rsidRPr="009375F5">
        <w:rPr>
          <w:rFonts w:cs="Calibri"/>
          <w:color w:val="000000"/>
        </w:rPr>
        <w:t xml:space="preserve"> </w:t>
      </w:r>
      <w:r w:rsidRPr="002D3909">
        <w:rPr>
          <w:rFonts w:cs="Calibri"/>
          <w:b/>
          <w:color w:val="000000"/>
        </w:rPr>
        <w:t>Zicha</w:t>
      </w:r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Hudební příprava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 xml:space="preserve">Martin Marek, Maxim </w:t>
      </w:r>
      <w:proofErr w:type="spellStart"/>
      <w:r w:rsidRPr="002D3909">
        <w:rPr>
          <w:rFonts w:cs="Calibri"/>
          <w:b/>
          <w:color w:val="000000"/>
        </w:rPr>
        <w:t>Averkiev</w:t>
      </w:r>
      <w:proofErr w:type="spellEnd"/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Jazyková spolupráce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Eva</w:t>
      </w:r>
      <w:r w:rsidRPr="009375F5">
        <w:rPr>
          <w:rFonts w:cs="Calibri"/>
          <w:color w:val="000000"/>
        </w:rPr>
        <w:t xml:space="preserve"> </w:t>
      </w:r>
      <w:r w:rsidRPr="002D3909">
        <w:rPr>
          <w:rFonts w:cs="Calibri"/>
          <w:b/>
          <w:color w:val="000000"/>
        </w:rPr>
        <w:t>Spoustová</w:t>
      </w:r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375F5">
        <w:rPr>
          <w:rFonts w:cs="Calibri"/>
          <w:color w:val="000000"/>
        </w:rPr>
        <w:t>Odborný poradce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Věra</w:t>
      </w:r>
      <w:r w:rsidRPr="009375F5">
        <w:rPr>
          <w:rFonts w:cs="Calibri"/>
          <w:color w:val="000000"/>
        </w:rPr>
        <w:t xml:space="preserve"> </w:t>
      </w:r>
      <w:proofErr w:type="spellStart"/>
      <w:r w:rsidRPr="002D3909">
        <w:rPr>
          <w:rFonts w:cs="Calibri"/>
          <w:b/>
          <w:color w:val="000000"/>
        </w:rPr>
        <w:t>Šustíková</w:t>
      </w:r>
      <w:proofErr w:type="spellEnd"/>
    </w:p>
    <w:p w:rsidR="0091404B" w:rsidRDefault="009375F5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b/>
          <w:color w:val="000000"/>
        </w:rPr>
      </w:pPr>
      <w:r w:rsidRPr="009375F5">
        <w:rPr>
          <w:rFonts w:cs="Calibri"/>
          <w:color w:val="000000"/>
        </w:rPr>
        <w:t>Světelný design</w:t>
      </w:r>
      <w:r w:rsidR="00EF01C8">
        <w:rPr>
          <w:rFonts w:cs="Calibri"/>
          <w:color w:val="000000"/>
        </w:rPr>
        <w:tab/>
      </w:r>
      <w:r w:rsidRPr="002D3909">
        <w:rPr>
          <w:rFonts w:cs="Calibri"/>
          <w:b/>
          <w:color w:val="000000"/>
        </w:rPr>
        <w:t>Jakub</w:t>
      </w:r>
      <w:r w:rsidRPr="009375F5">
        <w:rPr>
          <w:rFonts w:cs="Calibri"/>
          <w:color w:val="000000"/>
        </w:rPr>
        <w:t xml:space="preserve"> </w:t>
      </w:r>
      <w:r w:rsidRPr="002D3909">
        <w:rPr>
          <w:rFonts w:cs="Calibri"/>
          <w:b/>
          <w:color w:val="000000"/>
        </w:rPr>
        <w:t>Sloup</w:t>
      </w:r>
    </w:p>
    <w:p w:rsidR="00FE5319" w:rsidRPr="00FE5319" w:rsidRDefault="00FE5319" w:rsidP="00FE5319">
      <w:pPr>
        <w:tabs>
          <w:tab w:val="left" w:pos="2410"/>
        </w:tabs>
        <w:spacing w:after="0" w:line="276" w:lineRule="auto"/>
        <w:ind w:right="142"/>
        <w:jc w:val="left"/>
        <w:rPr>
          <w:rFonts w:ascii="Fira Sans" w:eastAsia="Times New Roman" w:hAnsi="Fira Sans" w:cs="Times New Roman"/>
          <w:b/>
          <w:bCs/>
          <w:color w:val="000000"/>
          <w:sz w:val="22"/>
          <w:szCs w:val="22"/>
          <w:lang w:eastAsia="cs-CZ"/>
        </w:rPr>
      </w:pPr>
      <w:r w:rsidRPr="00FE5319">
        <w:rPr>
          <w:rFonts w:cs="Calibri"/>
          <w:color w:val="000000"/>
        </w:rPr>
        <w:t>Asistent režie</w:t>
      </w:r>
      <w:r>
        <w:rPr>
          <w:rFonts w:cs="Calibri"/>
          <w:color w:val="000000"/>
        </w:rPr>
        <w:tab/>
      </w:r>
      <w:r w:rsidRPr="00FE5319">
        <w:rPr>
          <w:rFonts w:cs="Calibri"/>
          <w:b/>
          <w:color w:val="000000"/>
        </w:rPr>
        <w:t>Vít Kořínek</w:t>
      </w:r>
    </w:p>
    <w:p w:rsidR="00EB56D3" w:rsidRDefault="00EB56D3" w:rsidP="00EF01C8">
      <w:pPr>
        <w:tabs>
          <w:tab w:val="left" w:pos="2410"/>
        </w:tabs>
        <w:spacing w:after="0" w:line="276" w:lineRule="auto"/>
        <w:ind w:right="142"/>
        <w:jc w:val="left"/>
        <w:rPr>
          <w:rFonts w:cs="Calibri"/>
          <w:color w:val="000000"/>
        </w:rPr>
      </w:pP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Prolog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Andrea Mohylová</w:t>
      </w: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Radúz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 xml:space="preserve">Matyáš </w:t>
      </w:r>
      <w:proofErr w:type="spellStart"/>
      <w:r w:rsidRPr="00915550">
        <w:rPr>
          <w:rFonts w:cs="Calibri"/>
          <w:b/>
          <w:bCs/>
          <w:iCs/>
        </w:rPr>
        <w:t>Darnady</w:t>
      </w:r>
      <w:proofErr w:type="spellEnd"/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Mahulena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 xml:space="preserve">Eliška </w:t>
      </w:r>
      <w:proofErr w:type="spellStart"/>
      <w:r w:rsidRPr="00915550">
        <w:rPr>
          <w:rFonts w:cs="Calibri"/>
          <w:b/>
          <w:bCs/>
          <w:iCs/>
        </w:rPr>
        <w:t>Vocelová</w:t>
      </w:r>
      <w:proofErr w:type="spellEnd"/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Runa, matka Mahuleny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Apolena Veldová</w:t>
      </w: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proofErr w:type="spellStart"/>
      <w:r w:rsidRPr="00915550">
        <w:rPr>
          <w:rFonts w:cs="Calibri"/>
          <w:iCs/>
        </w:rPr>
        <w:t>Stojmír</w:t>
      </w:r>
      <w:proofErr w:type="spellEnd"/>
      <w:r w:rsidRPr="00915550">
        <w:rPr>
          <w:rFonts w:cs="Calibri"/>
          <w:iCs/>
        </w:rPr>
        <w:t>, král tatranský a otec Mahuleny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Martin Stránský</w:t>
      </w: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proofErr w:type="spellStart"/>
      <w:r w:rsidRPr="00915550">
        <w:rPr>
          <w:rFonts w:cs="Calibri"/>
          <w:iCs/>
        </w:rPr>
        <w:t>Prija</w:t>
      </w:r>
      <w:proofErr w:type="spellEnd"/>
      <w:r w:rsidRPr="00915550">
        <w:rPr>
          <w:rFonts w:cs="Calibri"/>
          <w:iCs/>
        </w:rPr>
        <w:t>, sestra Mahuleny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Jana Ondrušková</w:t>
      </w: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Živa, sestra Mahuleny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Denisa Cupáková</w:t>
      </w: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 xml:space="preserve">Královna </w:t>
      </w:r>
      <w:proofErr w:type="spellStart"/>
      <w:r w:rsidRPr="00915550">
        <w:rPr>
          <w:rFonts w:cs="Calibri"/>
          <w:iCs/>
        </w:rPr>
        <w:t>Nyola</w:t>
      </w:r>
      <w:proofErr w:type="spellEnd"/>
      <w:r w:rsidRPr="00915550">
        <w:rPr>
          <w:rFonts w:cs="Calibri"/>
          <w:iCs/>
        </w:rPr>
        <w:t>, Radúzova matka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Andrea Mohylová</w:t>
      </w: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proofErr w:type="spellStart"/>
      <w:r w:rsidRPr="00915550">
        <w:rPr>
          <w:rFonts w:cs="Calibri"/>
          <w:iCs/>
        </w:rPr>
        <w:t>Radovid</w:t>
      </w:r>
      <w:proofErr w:type="spellEnd"/>
      <w:r w:rsidRPr="00915550">
        <w:rPr>
          <w:rFonts w:cs="Calibri"/>
          <w:iCs/>
        </w:rPr>
        <w:t>, starý sluha Radúzův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Pavel Pavlovský</w:t>
      </w: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 xml:space="preserve">Vratko, </w:t>
      </w:r>
      <w:proofErr w:type="spellStart"/>
      <w:r w:rsidRPr="00915550">
        <w:rPr>
          <w:rFonts w:cs="Calibri"/>
          <w:iCs/>
        </w:rPr>
        <w:t>dřevorubař</w:t>
      </w:r>
      <w:proofErr w:type="spellEnd"/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 xml:space="preserve">Jan </w:t>
      </w:r>
      <w:proofErr w:type="spellStart"/>
      <w:r w:rsidRPr="00915550">
        <w:rPr>
          <w:rFonts w:cs="Calibri"/>
          <w:b/>
          <w:bCs/>
          <w:iCs/>
        </w:rPr>
        <w:t>Maléř</w:t>
      </w:r>
      <w:proofErr w:type="spellEnd"/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proofErr w:type="spellStart"/>
      <w:r w:rsidRPr="00915550">
        <w:rPr>
          <w:rFonts w:cs="Calibri"/>
          <w:iCs/>
        </w:rPr>
        <w:t>Přibina</w:t>
      </w:r>
      <w:proofErr w:type="spellEnd"/>
      <w:r w:rsidRPr="00915550">
        <w:rPr>
          <w:rFonts w:cs="Calibri"/>
          <w:iCs/>
        </w:rPr>
        <w:t xml:space="preserve">, důvěrník </w:t>
      </w:r>
      <w:proofErr w:type="spellStart"/>
      <w:r w:rsidRPr="00915550">
        <w:rPr>
          <w:rFonts w:cs="Calibri"/>
          <w:iCs/>
        </w:rPr>
        <w:t>Stojmírův</w:t>
      </w:r>
      <w:proofErr w:type="spellEnd"/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Josef Nechutný</w:t>
      </w: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Ženy z</w:t>
      </w:r>
      <w:r w:rsidR="00915550">
        <w:rPr>
          <w:rFonts w:cs="Calibri"/>
          <w:iCs/>
        </w:rPr>
        <w:t> </w:t>
      </w:r>
      <w:proofErr w:type="spellStart"/>
      <w:r w:rsidRPr="00915550">
        <w:rPr>
          <w:rFonts w:cs="Calibri"/>
          <w:iCs/>
        </w:rPr>
        <w:t>Magury</w:t>
      </w:r>
      <w:proofErr w:type="spellEnd"/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 xml:space="preserve">Jana Ondrušková, Denisa Cupáková, Ivana Klimentová / </w:t>
      </w:r>
      <w:r w:rsidR="00915550">
        <w:rPr>
          <w:rFonts w:cs="Calibri"/>
          <w:b/>
          <w:bCs/>
          <w:iCs/>
        </w:rPr>
        <w:tab/>
      </w:r>
      <w:r w:rsidRPr="00915550">
        <w:rPr>
          <w:rFonts w:cs="Calibri"/>
          <w:b/>
          <w:bCs/>
          <w:iCs/>
        </w:rPr>
        <w:t xml:space="preserve">Radka </w:t>
      </w:r>
      <w:proofErr w:type="spellStart"/>
      <w:r w:rsidRPr="00915550">
        <w:rPr>
          <w:rFonts w:cs="Calibri"/>
          <w:b/>
          <w:bCs/>
          <w:iCs/>
        </w:rPr>
        <w:t>Sehnoutková</w:t>
      </w:r>
      <w:proofErr w:type="spellEnd"/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Muži z</w:t>
      </w:r>
      <w:r w:rsidR="00915550">
        <w:rPr>
          <w:rFonts w:cs="Calibri"/>
          <w:iCs/>
        </w:rPr>
        <w:t> </w:t>
      </w:r>
      <w:proofErr w:type="spellStart"/>
      <w:r w:rsidRPr="00915550">
        <w:rPr>
          <w:rFonts w:cs="Calibri"/>
          <w:iCs/>
        </w:rPr>
        <w:t>Magury</w:t>
      </w:r>
      <w:proofErr w:type="spellEnd"/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 xml:space="preserve">Josef Nechutný, Jan </w:t>
      </w:r>
      <w:proofErr w:type="spellStart"/>
      <w:r w:rsidRPr="00915550">
        <w:rPr>
          <w:rFonts w:cs="Calibri"/>
          <w:b/>
          <w:bCs/>
          <w:iCs/>
        </w:rPr>
        <w:t>Maléř</w:t>
      </w:r>
      <w:proofErr w:type="spellEnd"/>
      <w:r w:rsidRPr="00915550">
        <w:rPr>
          <w:rFonts w:cs="Calibri"/>
          <w:b/>
          <w:bCs/>
          <w:iCs/>
        </w:rPr>
        <w:t>, Jan Tejkal / Jakub Turek</w:t>
      </w:r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Mahulena (zpěv)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 xml:space="preserve">Ivana Klimentová / Radka </w:t>
      </w:r>
      <w:proofErr w:type="spellStart"/>
      <w:r w:rsidRPr="00915550">
        <w:rPr>
          <w:rFonts w:cs="Calibri"/>
          <w:b/>
          <w:bCs/>
          <w:iCs/>
        </w:rPr>
        <w:t>Sehnoutková</w:t>
      </w:r>
      <w:proofErr w:type="spellEnd"/>
    </w:p>
    <w:p w:rsidR="00EB56D3" w:rsidRPr="00915550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Vratko (zpěv)</w:t>
      </w:r>
      <w:r w:rsidR="00915550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Jan Tejkal / Jakub Turek</w:t>
      </w:r>
    </w:p>
    <w:p w:rsidR="00EB56D3" w:rsidRDefault="00EB56D3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bCs/>
          <w:iCs/>
        </w:rPr>
      </w:pPr>
      <w:r w:rsidRPr="00915550">
        <w:rPr>
          <w:rFonts w:cs="Calibri"/>
          <w:iCs/>
        </w:rPr>
        <w:t>Houslové sólo (prolog)</w:t>
      </w:r>
      <w:r w:rsidR="00BE7C78">
        <w:rPr>
          <w:rFonts w:cs="Calibri"/>
          <w:iCs/>
        </w:rPr>
        <w:tab/>
      </w:r>
      <w:r w:rsidRPr="00915550">
        <w:rPr>
          <w:rFonts w:cs="Calibri"/>
          <w:b/>
          <w:bCs/>
          <w:iCs/>
        </w:rPr>
        <w:t>Martin Kos / Radovan Šandera / Jaroslav Brož</w:t>
      </w:r>
    </w:p>
    <w:p w:rsidR="004A0B7E" w:rsidRPr="004A0B7E" w:rsidRDefault="004A0B7E" w:rsidP="00915550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iCs/>
        </w:rPr>
      </w:pPr>
      <w:r w:rsidRPr="00915550">
        <w:rPr>
          <w:rFonts w:cs="Calibri"/>
          <w:b/>
          <w:iCs/>
        </w:rPr>
        <w:t>Orchestr opery DJKT</w:t>
      </w:r>
    </w:p>
    <w:p w:rsidR="00EB56D3" w:rsidRPr="00915550" w:rsidRDefault="00EB56D3" w:rsidP="00915550">
      <w:pPr>
        <w:tabs>
          <w:tab w:val="left" w:pos="2410"/>
          <w:tab w:val="left" w:pos="4111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915550">
        <w:rPr>
          <w:rFonts w:cs="Calibri"/>
          <w:iCs/>
        </w:rPr>
        <w:t>Sbor opery DJKT (z nahrávky)</w:t>
      </w:r>
    </w:p>
    <w:p w:rsidR="002D3909" w:rsidRDefault="002D3909" w:rsidP="009375F5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</w:rPr>
      </w:pPr>
    </w:p>
    <w:p w:rsidR="002D3909" w:rsidRDefault="002D3909" w:rsidP="009375F5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Premiéra 25. března 2023 ve Velkém divadle</w:t>
      </w:r>
    </w:p>
    <w:p w:rsidR="00F43E65" w:rsidRPr="00FE5319" w:rsidRDefault="002D3909" w:rsidP="00FE5319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2D3909">
        <w:rPr>
          <w:rFonts w:cs="Calibri"/>
          <w:color w:val="000000"/>
        </w:rPr>
        <w:t>Nejbližší reprízy 1. dubna a 3. května 2023</w:t>
      </w:r>
    </w:p>
    <w:sectPr w:rsidR="00F43E65" w:rsidRPr="00FE5319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00000287" w:usb1="02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053D"/>
    <w:rsid w:val="000033DC"/>
    <w:rsid w:val="00003E10"/>
    <w:rsid w:val="00005A65"/>
    <w:rsid w:val="00042F75"/>
    <w:rsid w:val="000522F2"/>
    <w:rsid w:val="00082531"/>
    <w:rsid w:val="000A04BC"/>
    <w:rsid w:val="000B24ED"/>
    <w:rsid w:val="000C5CE6"/>
    <w:rsid w:val="000D594C"/>
    <w:rsid w:val="000E0366"/>
    <w:rsid w:val="000F0A12"/>
    <w:rsid w:val="000F7B64"/>
    <w:rsid w:val="00105150"/>
    <w:rsid w:val="00106FF0"/>
    <w:rsid w:val="001215D5"/>
    <w:rsid w:val="001357E7"/>
    <w:rsid w:val="00140BBE"/>
    <w:rsid w:val="00146ADE"/>
    <w:rsid w:val="00147B86"/>
    <w:rsid w:val="001531B4"/>
    <w:rsid w:val="00154557"/>
    <w:rsid w:val="00156947"/>
    <w:rsid w:val="0017001F"/>
    <w:rsid w:val="00172D65"/>
    <w:rsid w:val="00175C43"/>
    <w:rsid w:val="00194850"/>
    <w:rsid w:val="001A2B5D"/>
    <w:rsid w:val="001A62D9"/>
    <w:rsid w:val="001B0603"/>
    <w:rsid w:val="001B40F5"/>
    <w:rsid w:val="001B700E"/>
    <w:rsid w:val="001C08FE"/>
    <w:rsid w:val="001C0B32"/>
    <w:rsid w:val="001C5A4A"/>
    <w:rsid w:val="001D3F2D"/>
    <w:rsid w:val="001D557F"/>
    <w:rsid w:val="001E11A2"/>
    <w:rsid w:val="001F3593"/>
    <w:rsid w:val="00204C18"/>
    <w:rsid w:val="00213C25"/>
    <w:rsid w:val="002204E3"/>
    <w:rsid w:val="0022281E"/>
    <w:rsid w:val="0022566E"/>
    <w:rsid w:val="00235FD7"/>
    <w:rsid w:val="00264D95"/>
    <w:rsid w:val="00271B02"/>
    <w:rsid w:val="00273BF4"/>
    <w:rsid w:val="00274BD9"/>
    <w:rsid w:val="00275E22"/>
    <w:rsid w:val="002865E4"/>
    <w:rsid w:val="002A16E4"/>
    <w:rsid w:val="002B1B2D"/>
    <w:rsid w:val="002B2668"/>
    <w:rsid w:val="002C0D55"/>
    <w:rsid w:val="002C3378"/>
    <w:rsid w:val="002C50A2"/>
    <w:rsid w:val="002D15E4"/>
    <w:rsid w:val="002D3909"/>
    <w:rsid w:val="002E5E02"/>
    <w:rsid w:val="002E7274"/>
    <w:rsid w:val="00301FFC"/>
    <w:rsid w:val="00303814"/>
    <w:rsid w:val="00316723"/>
    <w:rsid w:val="00316D26"/>
    <w:rsid w:val="00320BEC"/>
    <w:rsid w:val="00323B41"/>
    <w:rsid w:val="003255F3"/>
    <w:rsid w:val="00327362"/>
    <w:rsid w:val="00342362"/>
    <w:rsid w:val="00345788"/>
    <w:rsid w:val="00347D7F"/>
    <w:rsid w:val="003537DC"/>
    <w:rsid w:val="00362E50"/>
    <w:rsid w:val="0036793F"/>
    <w:rsid w:val="003722F3"/>
    <w:rsid w:val="00374B1D"/>
    <w:rsid w:val="00375837"/>
    <w:rsid w:val="00375C7C"/>
    <w:rsid w:val="00380B85"/>
    <w:rsid w:val="00381BC9"/>
    <w:rsid w:val="003B08EE"/>
    <w:rsid w:val="003B6824"/>
    <w:rsid w:val="003E10C4"/>
    <w:rsid w:val="003E1389"/>
    <w:rsid w:val="003F265E"/>
    <w:rsid w:val="003F3AC5"/>
    <w:rsid w:val="003F489B"/>
    <w:rsid w:val="00406757"/>
    <w:rsid w:val="004219F5"/>
    <w:rsid w:val="00444C8C"/>
    <w:rsid w:val="00445570"/>
    <w:rsid w:val="00446CD4"/>
    <w:rsid w:val="0045029C"/>
    <w:rsid w:val="004760C2"/>
    <w:rsid w:val="0048577E"/>
    <w:rsid w:val="00495E23"/>
    <w:rsid w:val="0049799F"/>
    <w:rsid w:val="004A0B7E"/>
    <w:rsid w:val="004A7780"/>
    <w:rsid w:val="004B1152"/>
    <w:rsid w:val="004B28F0"/>
    <w:rsid w:val="004B62FB"/>
    <w:rsid w:val="004C0A93"/>
    <w:rsid w:val="004C0E47"/>
    <w:rsid w:val="004C5F07"/>
    <w:rsid w:val="004D0C98"/>
    <w:rsid w:val="004E41C7"/>
    <w:rsid w:val="004F2D44"/>
    <w:rsid w:val="004F7182"/>
    <w:rsid w:val="005069FB"/>
    <w:rsid w:val="00510C3E"/>
    <w:rsid w:val="005219BA"/>
    <w:rsid w:val="00540582"/>
    <w:rsid w:val="00541BD8"/>
    <w:rsid w:val="00545E1A"/>
    <w:rsid w:val="00561D77"/>
    <w:rsid w:val="005646BA"/>
    <w:rsid w:val="00566D96"/>
    <w:rsid w:val="0057050E"/>
    <w:rsid w:val="005731BB"/>
    <w:rsid w:val="00592F3A"/>
    <w:rsid w:val="005A7F9E"/>
    <w:rsid w:val="005C0553"/>
    <w:rsid w:val="005C28D7"/>
    <w:rsid w:val="005D4FD5"/>
    <w:rsid w:val="005E37F5"/>
    <w:rsid w:val="005E44AC"/>
    <w:rsid w:val="005E76FE"/>
    <w:rsid w:val="00620926"/>
    <w:rsid w:val="00622E19"/>
    <w:rsid w:val="006261F4"/>
    <w:rsid w:val="00630B4A"/>
    <w:rsid w:val="006340D9"/>
    <w:rsid w:val="00634D18"/>
    <w:rsid w:val="00642C38"/>
    <w:rsid w:val="006506DC"/>
    <w:rsid w:val="00650AA0"/>
    <w:rsid w:val="00660AD0"/>
    <w:rsid w:val="00660F30"/>
    <w:rsid w:val="00667DB4"/>
    <w:rsid w:val="006A757F"/>
    <w:rsid w:val="006B1CB9"/>
    <w:rsid w:val="006B5037"/>
    <w:rsid w:val="006C017A"/>
    <w:rsid w:val="006C06BA"/>
    <w:rsid w:val="006C5B66"/>
    <w:rsid w:val="006C6F74"/>
    <w:rsid w:val="006D4E1B"/>
    <w:rsid w:val="006D6B22"/>
    <w:rsid w:val="006E24AE"/>
    <w:rsid w:val="006F0B19"/>
    <w:rsid w:val="006F4BC8"/>
    <w:rsid w:val="00711840"/>
    <w:rsid w:val="007254BD"/>
    <w:rsid w:val="00742C80"/>
    <w:rsid w:val="00751B4F"/>
    <w:rsid w:val="00756BDC"/>
    <w:rsid w:val="00757977"/>
    <w:rsid w:val="007848E2"/>
    <w:rsid w:val="007859C2"/>
    <w:rsid w:val="00790B44"/>
    <w:rsid w:val="007A3FCE"/>
    <w:rsid w:val="007B3575"/>
    <w:rsid w:val="007C0B0B"/>
    <w:rsid w:val="007C2954"/>
    <w:rsid w:val="007C413A"/>
    <w:rsid w:val="007C7CAA"/>
    <w:rsid w:val="007D0A20"/>
    <w:rsid w:val="007E4D83"/>
    <w:rsid w:val="007E7408"/>
    <w:rsid w:val="007F25ED"/>
    <w:rsid w:val="007F6EB1"/>
    <w:rsid w:val="008010C1"/>
    <w:rsid w:val="00802A86"/>
    <w:rsid w:val="00822F13"/>
    <w:rsid w:val="00824176"/>
    <w:rsid w:val="00826D45"/>
    <w:rsid w:val="008360C2"/>
    <w:rsid w:val="00852575"/>
    <w:rsid w:val="00855F44"/>
    <w:rsid w:val="00866987"/>
    <w:rsid w:val="00873302"/>
    <w:rsid w:val="00895E7D"/>
    <w:rsid w:val="008A378E"/>
    <w:rsid w:val="008B0276"/>
    <w:rsid w:val="008C1696"/>
    <w:rsid w:val="008D1CD2"/>
    <w:rsid w:val="008D5E43"/>
    <w:rsid w:val="008D7709"/>
    <w:rsid w:val="008E287D"/>
    <w:rsid w:val="00904483"/>
    <w:rsid w:val="00906170"/>
    <w:rsid w:val="00910EB8"/>
    <w:rsid w:val="0091404B"/>
    <w:rsid w:val="00915550"/>
    <w:rsid w:val="00915AA8"/>
    <w:rsid w:val="00916F3D"/>
    <w:rsid w:val="00920BA7"/>
    <w:rsid w:val="009343D5"/>
    <w:rsid w:val="009374F3"/>
    <w:rsid w:val="009375F5"/>
    <w:rsid w:val="00944902"/>
    <w:rsid w:val="0094687F"/>
    <w:rsid w:val="00946A46"/>
    <w:rsid w:val="00951C2A"/>
    <w:rsid w:val="00962118"/>
    <w:rsid w:val="00964564"/>
    <w:rsid w:val="009741EE"/>
    <w:rsid w:val="009742EE"/>
    <w:rsid w:val="00974538"/>
    <w:rsid w:val="009757CF"/>
    <w:rsid w:val="0098256E"/>
    <w:rsid w:val="00986759"/>
    <w:rsid w:val="00986F22"/>
    <w:rsid w:val="00987E5E"/>
    <w:rsid w:val="009A6B80"/>
    <w:rsid w:val="009A72DB"/>
    <w:rsid w:val="009A781C"/>
    <w:rsid w:val="009B493F"/>
    <w:rsid w:val="009B711E"/>
    <w:rsid w:val="009C03C3"/>
    <w:rsid w:val="009C28A4"/>
    <w:rsid w:val="009C50C6"/>
    <w:rsid w:val="009C564F"/>
    <w:rsid w:val="009D1009"/>
    <w:rsid w:val="009D617F"/>
    <w:rsid w:val="009E6CD6"/>
    <w:rsid w:val="009F3DED"/>
    <w:rsid w:val="00A01A52"/>
    <w:rsid w:val="00A0781A"/>
    <w:rsid w:val="00A15566"/>
    <w:rsid w:val="00A16A5F"/>
    <w:rsid w:val="00A447B1"/>
    <w:rsid w:val="00A47759"/>
    <w:rsid w:val="00A5378F"/>
    <w:rsid w:val="00A5407C"/>
    <w:rsid w:val="00A54C0B"/>
    <w:rsid w:val="00A61A2B"/>
    <w:rsid w:val="00A83300"/>
    <w:rsid w:val="00AA661B"/>
    <w:rsid w:val="00AB51F6"/>
    <w:rsid w:val="00AD3CDF"/>
    <w:rsid w:val="00AE01C0"/>
    <w:rsid w:val="00AE171F"/>
    <w:rsid w:val="00AE3399"/>
    <w:rsid w:val="00AE48CD"/>
    <w:rsid w:val="00B167F7"/>
    <w:rsid w:val="00B27CC9"/>
    <w:rsid w:val="00B30D58"/>
    <w:rsid w:val="00B46DB2"/>
    <w:rsid w:val="00B500E0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E2BF5"/>
    <w:rsid w:val="00BE7C78"/>
    <w:rsid w:val="00BF745E"/>
    <w:rsid w:val="00C0552A"/>
    <w:rsid w:val="00C120B7"/>
    <w:rsid w:val="00C13BB4"/>
    <w:rsid w:val="00C20BD7"/>
    <w:rsid w:val="00C25A38"/>
    <w:rsid w:val="00C2758A"/>
    <w:rsid w:val="00C404C9"/>
    <w:rsid w:val="00C42EC9"/>
    <w:rsid w:val="00C4437D"/>
    <w:rsid w:val="00C6005D"/>
    <w:rsid w:val="00C62D53"/>
    <w:rsid w:val="00C66BE0"/>
    <w:rsid w:val="00C75C71"/>
    <w:rsid w:val="00CA7751"/>
    <w:rsid w:val="00CB729A"/>
    <w:rsid w:val="00CC0C76"/>
    <w:rsid w:val="00CC14D6"/>
    <w:rsid w:val="00CC1D8B"/>
    <w:rsid w:val="00CD436B"/>
    <w:rsid w:val="00D00423"/>
    <w:rsid w:val="00D04F67"/>
    <w:rsid w:val="00D1013D"/>
    <w:rsid w:val="00D11AFA"/>
    <w:rsid w:val="00D20D0F"/>
    <w:rsid w:val="00D3056F"/>
    <w:rsid w:val="00D34AFB"/>
    <w:rsid w:val="00D355F8"/>
    <w:rsid w:val="00D51AFE"/>
    <w:rsid w:val="00D61222"/>
    <w:rsid w:val="00D660CD"/>
    <w:rsid w:val="00D7127D"/>
    <w:rsid w:val="00D8021A"/>
    <w:rsid w:val="00D80395"/>
    <w:rsid w:val="00D82FCD"/>
    <w:rsid w:val="00D95ABF"/>
    <w:rsid w:val="00DB5283"/>
    <w:rsid w:val="00DB771B"/>
    <w:rsid w:val="00DC3EE6"/>
    <w:rsid w:val="00DC58CA"/>
    <w:rsid w:val="00DD3B72"/>
    <w:rsid w:val="00DD6D22"/>
    <w:rsid w:val="00DF72BF"/>
    <w:rsid w:val="00E054F9"/>
    <w:rsid w:val="00E16086"/>
    <w:rsid w:val="00E20E5E"/>
    <w:rsid w:val="00E20F94"/>
    <w:rsid w:val="00E27477"/>
    <w:rsid w:val="00E31F58"/>
    <w:rsid w:val="00E32FAA"/>
    <w:rsid w:val="00E35725"/>
    <w:rsid w:val="00E377C1"/>
    <w:rsid w:val="00E404D1"/>
    <w:rsid w:val="00E42434"/>
    <w:rsid w:val="00E513F5"/>
    <w:rsid w:val="00E6027C"/>
    <w:rsid w:val="00E70707"/>
    <w:rsid w:val="00E762D7"/>
    <w:rsid w:val="00E80F52"/>
    <w:rsid w:val="00E82499"/>
    <w:rsid w:val="00E85225"/>
    <w:rsid w:val="00EA187A"/>
    <w:rsid w:val="00EB176C"/>
    <w:rsid w:val="00EB3FEF"/>
    <w:rsid w:val="00EB4E25"/>
    <w:rsid w:val="00EB56D3"/>
    <w:rsid w:val="00EC3409"/>
    <w:rsid w:val="00EC6FFF"/>
    <w:rsid w:val="00ED3EAD"/>
    <w:rsid w:val="00EF01C8"/>
    <w:rsid w:val="00EF0DEA"/>
    <w:rsid w:val="00EF4A11"/>
    <w:rsid w:val="00F263F3"/>
    <w:rsid w:val="00F37190"/>
    <w:rsid w:val="00F43397"/>
    <w:rsid w:val="00F43E65"/>
    <w:rsid w:val="00F52174"/>
    <w:rsid w:val="00F52A3B"/>
    <w:rsid w:val="00F537D0"/>
    <w:rsid w:val="00F748DE"/>
    <w:rsid w:val="00F769F4"/>
    <w:rsid w:val="00F7753F"/>
    <w:rsid w:val="00F81181"/>
    <w:rsid w:val="00F83E0D"/>
    <w:rsid w:val="00FA2C25"/>
    <w:rsid w:val="00FA58B5"/>
    <w:rsid w:val="00FB656A"/>
    <w:rsid w:val="00FC3491"/>
    <w:rsid w:val="00FC5829"/>
    <w:rsid w:val="00FE2BEA"/>
    <w:rsid w:val="00FE5319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175D831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5E4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4B4D2A-904B-46EA-BD84-2222670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3</Pages>
  <Words>736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48</cp:revision>
  <cp:lastPrinted>2023-03-22T17:01:00Z</cp:lastPrinted>
  <dcterms:created xsi:type="dcterms:W3CDTF">2018-01-03T08:58:00Z</dcterms:created>
  <dcterms:modified xsi:type="dcterms:W3CDTF">2023-03-22T17:05:00Z</dcterms:modified>
</cp:coreProperties>
</file>