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817" w:rsidRDefault="001C7817" w:rsidP="006F0669">
      <w:pPr>
        <w:spacing w:after="240"/>
        <w:ind w:right="284"/>
        <w:jc w:val="left"/>
        <w:rPr>
          <w:rFonts w:cs="Calibri"/>
          <w:b/>
          <w:color w:val="000000" w:themeColor="text1"/>
          <w:sz w:val="40"/>
          <w:szCs w:val="40"/>
        </w:rPr>
      </w:pPr>
      <w:r w:rsidRPr="00750659">
        <w:rPr>
          <w:rFonts w:cs="Calibri"/>
          <w:b/>
          <w:color w:val="000000" w:themeColor="text1"/>
          <w:sz w:val="40"/>
          <w:szCs w:val="40"/>
        </w:rPr>
        <w:t>Návštěvnost Divadla J. K. Tyla dosáhla v</w:t>
      </w:r>
      <w:r w:rsidR="00750659">
        <w:rPr>
          <w:rFonts w:cs="Calibri"/>
          <w:b/>
          <w:color w:val="000000" w:themeColor="text1"/>
          <w:sz w:val="40"/>
          <w:szCs w:val="40"/>
        </w:rPr>
        <w:t> uplynulém roce</w:t>
      </w:r>
      <w:r w:rsidRPr="00750659">
        <w:rPr>
          <w:rFonts w:cs="Calibri"/>
          <w:b/>
          <w:color w:val="000000" w:themeColor="text1"/>
          <w:sz w:val="40"/>
          <w:szCs w:val="40"/>
        </w:rPr>
        <w:t xml:space="preserve"> 91,8 procent</w:t>
      </w:r>
    </w:p>
    <w:p w:rsidR="006032FC" w:rsidRPr="006032FC" w:rsidRDefault="006032FC" w:rsidP="00750659">
      <w:pPr>
        <w:spacing w:after="240" w:line="276" w:lineRule="auto"/>
        <w:ind w:right="284"/>
        <w:jc w:val="left"/>
        <w:rPr>
          <w:rFonts w:cs="Calibri"/>
          <w:bCs/>
          <w:color w:val="000000" w:themeColor="text1"/>
          <w:sz w:val="22"/>
          <w:szCs w:val="22"/>
        </w:rPr>
      </w:pPr>
      <w:r w:rsidRPr="006032FC">
        <w:rPr>
          <w:rFonts w:cs="Calibri"/>
          <w:bCs/>
          <w:color w:val="000000" w:themeColor="text1"/>
          <w:sz w:val="22"/>
          <w:szCs w:val="22"/>
        </w:rPr>
        <w:t>Plzeň 20. 6. 2024 – tisková zpráva</w:t>
      </w:r>
    </w:p>
    <w:p w:rsidR="002E179E" w:rsidRPr="00750659" w:rsidRDefault="001C7817" w:rsidP="00750659">
      <w:pPr>
        <w:spacing w:line="276" w:lineRule="auto"/>
        <w:ind w:right="284"/>
        <w:jc w:val="left"/>
        <w:rPr>
          <w:rFonts w:cs="Calibri"/>
          <w:b/>
          <w:color w:val="000000" w:themeColor="text1"/>
        </w:rPr>
      </w:pPr>
      <w:bookmarkStart w:id="0" w:name="_Hlk169763481"/>
      <w:r w:rsidRPr="00750659">
        <w:rPr>
          <w:rFonts w:cs="Calibri"/>
          <w:b/>
          <w:color w:val="000000" w:themeColor="text1"/>
        </w:rPr>
        <w:t>V pondělí 3. června</w:t>
      </w:r>
      <w:r w:rsidR="00066E81" w:rsidRPr="00750659">
        <w:rPr>
          <w:rFonts w:cs="Calibri"/>
          <w:b/>
          <w:color w:val="000000" w:themeColor="text1"/>
        </w:rPr>
        <w:t xml:space="preserve"> 2024</w:t>
      </w:r>
      <w:r w:rsidRPr="00750659">
        <w:rPr>
          <w:rFonts w:cs="Calibri"/>
          <w:b/>
          <w:color w:val="000000" w:themeColor="text1"/>
        </w:rPr>
        <w:t xml:space="preserve"> se sešla Umělecká rada D</w:t>
      </w:r>
      <w:r w:rsidR="006D69E2" w:rsidRPr="00750659">
        <w:rPr>
          <w:rFonts w:cs="Calibri"/>
          <w:b/>
          <w:color w:val="000000" w:themeColor="text1"/>
        </w:rPr>
        <w:t xml:space="preserve">ivadla </w:t>
      </w:r>
      <w:r w:rsidRPr="00750659">
        <w:rPr>
          <w:rFonts w:cs="Calibri"/>
          <w:b/>
          <w:color w:val="000000" w:themeColor="text1"/>
        </w:rPr>
        <w:t>J</w:t>
      </w:r>
      <w:r w:rsidR="006D69E2" w:rsidRPr="00750659">
        <w:rPr>
          <w:rFonts w:cs="Calibri"/>
          <w:b/>
          <w:color w:val="000000" w:themeColor="text1"/>
        </w:rPr>
        <w:t xml:space="preserve">. </w:t>
      </w:r>
      <w:r w:rsidRPr="00750659">
        <w:rPr>
          <w:rFonts w:cs="Calibri"/>
          <w:b/>
          <w:color w:val="000000" w:themeColor="text1"/>
        </w:rPr>
        <w:t>K</w:t>
      </w:r>
      <w:r w:rsidR="006D69E2" w:rsidRPr="00750659">
        <w:rPr>
          <w:rFonts w:cs="Calibri"/>
          <w:b/>
          <w:color w:val="000000" w:themeColor="text1"/>
        </w:rPr>
        <w:t xml:space="preserve">. </w:t>
      </w:r>
      <w:r w:rsidRPr="00750659">
        <w:rPr>
          <w:rFonts w:cs="Calibri"/>
          <w:b/>
          <w:color w:val="000000" w:themeColor="text1"/>
        </w:rPr>
        <w:t>T</w:t>
      </w:r>
      <w:r w:rsidR="006D69E2" w:rsidRPr="00750659">
        <w:rPr>
          <w:rFonts w:cs="Calibri"/>
          <w:b/>
          <w:color w:val="000000" w:themeColor="text1"/>
        </w:rPr>
        <w:t>yla</w:t>
      </w:r>
      <w:r w:rsidRPr="00750659">
        <w:rPr>
          <w:rFonts w:cs="Calibri"/>
          <w:b/>
          <w:color w:val="000000" w:themeColor="text1"/>
        </w:rPr>
        <w:t xml:space="preserve">, aby zhodnotila dosažené umělecké a hospodářské výsledky divadla za </w:t>
      </w:r>
      <w:r w:rsidR="006D69E2" w:rsidRPr="00750659">
        <w:rPr>
          <w:rFonts w:cs="Calibri"/>
          <w:b/>
          <w:color w:val="000000" w:themeColor="text1"/>
        </w:rPr>
        <w:t>uplynulý kalendářní rok</w:t>
      </w:r>
      <w:r w:rsidRPr="00750659">
        <w:rPr>
          <w:rFonts w:cs="Calibri"/>
          <w:b/>
          <w:color w:val="000000" w:themeColor="text1"/>
        </w:rPr>
        <w:t>. V roce 2023</w:t>
      </w:r>
      <w:r w:rsidR="00025D64" w:rsidRPr="00750659">
        <w:rPr>
          <w:rFonts w:cs="Calibri"/>
          <w:b/>
          <w:color w:val="000000" w:themeColor="text1"/>
        </w:rPr>
        <w:t xml:space="preserve"> nabídlo DJKT 13 nových a 5 obnovených inscenací, z toho 4 světové a 2 české premiéry. </w:t>
      </w:r>
      <w:r w:rsidR="00437C1D" w:rsidRPr="00750659">
        <w:rPr>
          <w:rFonts w:cs="Calibri"/>
          <w:b/>
          <w:color w:val="000000" w:themeColor="text1"/>
        </w:rPr>
        <w:t xml:space="preserve">Na třech scénách se celkově odehrálo 558 představení pro </w:t>
      </w:r>
      <w:bookmarkStart w:id="1" w:name="_Hlk169763736"/>
      <w:r w:rsidR="0089174F" w:rsidRPr="0089174F">
        <w:rPr>
          <w:rFonts w:cs="Calibri"/>
          <w:b/>
          <w:color w:val="000000" w:themeColor="text1"/>
        </w:rPr>
        <w:t>165</w:t>
      </w:r>
      <w:r w:rsidR="0089174F">
        <w:rPr>
          <w:rFonts w:cs="Calibri"/>
          <w:b/>
          <w:color w:val="000000" w:themeColor="text1"/>
        </w:rPr>
        <w:t> </w:t>
      </w:r>
      <w:r w:rsidR="0089174F" w:rsidRPr="0089174F">
        <w:rPr>
          <w:rFonts w:cs="Calibri"/>
          <w:b/>
          <w:color w:val="000000" w:themeColor="text1"/>
        </w:rPr>
        <w:t>841</w:t>
      </w:r>
      <w:r w:rsidR="0089174F">
        <w:rPr>
          <w:rFonts w:cs="Calibri"/>
          <w:b/>
          <w:color w:val="000000" w:themeColor="text1"/>
        </w:rPr>
        <w:t xml:space="preserve"> </w:t>
      </w:r>
      <w:bookmarkEnd w:id="1"/>
      <w:r w:rsidR="00437C1D" w:rsidRPr="00750659">
        <w:rPr>
          <w:rFonts w:cs="Calibri"/>
          <w:b/>
          <w:color w:val="000000" w:themeColor="text1"/>
        </w:rPr>
        <w:t>diváků</w:t>
      </w:r>
      <w:r w:rsidR="002E179E" w:rsidRPr="00750659">
        <w:rPr>
          <w:rFonts w:cs="Calibri"/>
          <w:b/>
          <w:color w:val="000000" w:themeColor="text1"/>
        </w:rPr>
        <w:t xml:space="preserve"> a návštěvnost se vyšplhala na</w:t>
      </w:r>
      <w:r w:rsidR="009215F3" w:rsidRPr="00750659">
        <w:rPr>
          <w:rFonts w:cs="Calibri"/>
          <w:b/>
          <w:color w:val="000000" w:themeColor="text1"/>
        </w:rPr>
        <w:t> </w:t>
      </w:r>
      <w:r w:rsidR="002E179E" w:rsidRPr="00750659">
        <w:rPr>
          <w:rFonts w:cs="Calibri"/>
          <w:b/>
          <w:color w:val="000000" w:themeColor="text1"/>
        </w:rPr>
        <w:t>91,8 %</w:t>
      </w:r>
      <w:r w:rsidR="00726EBE" w:rsidRPr="00750659">
        <w:rPr>
          <w:rFonts w:cs="Calibri"/>
          <w:b/>
          <w:color w:val="000000" w:themeColor="text1"/>
        </w:rPr>
        <w:t xml:space="preserve">. </w:t>
      </w:r>
    </w:p>
    <w:bookmarkEnd w:id="0"/>
    <w:p w:rsidR="001C7817" w:rsidRPr="00750659" w:rsidRDefault="001C7817" w:rsidP="00750659">
      <w:pPr>
        <w:spacing w:line="276" w:lineRule="auto"/>
        <w:ind w:right="284"/>
        <w:jc w:val="left"/>
        <w:rPr>
          <w:rFonts w:cs="Calibri"/>
          <w:b/>
          <w:bCs/>
          <w:color w:val="000000" w:themeColor="text1"/>
        </w:rPr>
      </w:pPr>
      <w:r w:rsidRPr="00750659">
        <w:rPr>
          <w:rFonts w:cs="Calibri"/>
          <w:color w:val="000000" w:themeColor="text1"/>
        </w:rPr>
        <w:t>„</w:t>
      </w:r>
      <w:r w:rsidRPr="00750659">
        <w:rPr>
          <w:rFonts w:cs="Calibri"/>
          <w:b/>
          <w:bCs/>
          <w:i/>
          <w:iCs/>
          <w:color w:val="000000" w:themeColor="text1"/>
        </w:rPr>
        <w:t>Takto vysok</w:t>
      </w:r>
      <w:r w:rsidR="00726EBE" w:rsidRPr="00750659">
        <w:rPr>
          <w:rFonts w:cs="Calibri"/>
          <w:b/>
          <w:bCs/>
          <w:i/>
          <w:iCs/>
          <w:color w:val="000000" w:themeColor="text1"/>
        </w:rPr>
        <w:t>á</w:t>
      </w:r>
      <w:r w:rsidRPr="00750659">
        <w:rPr>
          <w:rFonts w:cs="Calibri"/>
          <w:b/>
          <w:bCs/>
          <w:i/>
          <w:iCs/>
          <w:color w:val="000000" w:themeColor="text1"/>
        </w:rPr>
        <w:t xml:space="preserve"> návštěvnost naše</w:t>
      </w:r>
      <w:r w:rsidR="00726EBE" w:rsidRPr="00750659">
        <w:rPr>
          <w:rFonts w:cs="Calibri"/>
          <w:b/>
          <w:bCs/>
          <w:i/>
          <w:iCs/>
          <w:color w:val="000000" w:themeColor="text1"/>
        </w:rPr>
        <w:t xml:space="preserve">ho </w:t>
      </w:r>
      <w:r w:rsidRPr="00750659">
        <w:rPr>
          <w:rFonts w:cs="Calibri"/>
          <w:b/>
          <w:bCs/>
          <w:i/>
          <w:iCs/>
          <w:color w:val="000000" w:themeColor="text1"/>
        </w:rPr>
        <w:t>divadl</w:t>
      </w:r>
      <w:r w:rsidR="00726EBE" w:rsidRPr="00750659">
        <w:rPr>
          <w:rFonts w:cs="Calibri"/>
          <w:b/>
          <w:bCs/>
          <w:i/>
          <w:iCs/>
          <w:color w:val="000000" w:themeColor="text1"/>
        </w:rPr>
        <w:t>a mě skutečně velmi těší</w:t>
      </w:r>
      <w:r w:rsidRPr="00750659">
        <w:rPr>
          <w:rFonts w:cs="Calibri"/>
          <w:color w:val="000000" w:themeColor="text1"/>
        </w:rPr>
        <w:t xml:space="preserve">,“ </w:t>
      </w:r>
      <w:r w:rsidR="00726EBE" w:rsidRPr="00750659">
        <w:rPr>
          <w:rFonts w:cs="Calibri"/>
          <w:color w:val="000000" w:themeColor="text1"/>
        </w:rPr>
        <w:t xml:space="preserve">uvedl </w:t>
      </w:r>
      <w:r w:rsidRPr="00750659">
        <w:rPr>
          <w:rFonts w:cs="Calibri"/>
          <w:color w:val="000000" w:themeColor="text1"/>
        </w:rPr>
        <w:t xml:space="preserve">ředitel </w:t>
      </w:r>
      <w:r w:rsidRPr="00750659">
        <w:rPr>
          <w:rFonts w:cs="Calibri"/>
          <w:b/>
          <w:bCs/>
          <w:color w:val="000000" w:themeColor="text1"/>
        </w:rPr>
        <w:t>Martin Otava</w:t>
      </w:r>
      <w:r w:rsidRPr="00750659">
        <w:rPr>
          <w:rFonts w:cs="Calibri"/>
          <w:color w:val="000000" w:themeColor="text1"/>
        </w:rPr>
        <w:t xml:space="preserve"> a dod</w:t>
      </w:r>
      <w:r w:rsidR="0066550B" w:rsidRPr="00750659">
        <w:rPr>
          <w:rFonts w:cs="Calibri"/>
          <w:color w:val="000000" w:themeColor="text1"/>
        </w:rPr>
        <w:t>al</w:t>
      </w:r>
      <w:r w:rsidRPr="00750659">
        <w:rPr>
          <w:rFonts w:cs="Calibri"/>
          <w:color w:val="000000" w:themeColor="text1"/>
        </w:rPr>
        <w:t xml:space="preserve">, že od minulého roku se jedná o 13% </w:t>
      </w:r>
      <w:r w:rsidR="0066550B" w:rsidRPr="00750659">
        <w:rPr>
          <w:rFonts w:cs="Calibri"/>
          <w:color w:val="000000" w:themeColor="text1"/>
        </w:rPr>
        <w:t>nárůst</w:t>
      </w:r>
      <w:r w:rsidRPr="00750659">
        <w:rPr>
          <w:rFonts w:cs="Calibri"/>
          <w:color w:val="000000" w:themeColor="text1"/>
        </w:rPr>
        <w:t>. „</w:t>
      </w:r>
      <w:r w:rsidRPr="00750659">
        <w:rPr>
          <w:rFonts w:cs="Calibri"/>
          <w:b/>
          <w:bCs/>
          <w:i/>
          <w:iCs/>
          <w:color w:val="000000" w:themeColor="text1"/>
        </w:rPr>
        <w:t>Zvýšil se i počet abonentů</w:t>
      </w:r>
      <w:r w:rsidRPr="00750659">
        <w:rPr>
          <w:rFonts w:cs="Calibri"/>
          <w:i/>
          <w:iCs/>
          <w:color w:val="000000" w:themeColor="text1"/>
        </w:rPr>
        <w:t>. Pro sezónu 2023/2024 js</w:t>
      </w:r>
      <w:r w:rsidR="0066550B" w:rsidRPr="00750659">
        <w:rPr>
          <w:rFonts w:cs="Calibri"/>
          <w:i/>
          <w:iCs/>
          <w:color w:val="000000" w:themeColor="text1"/>
        </w:rPr>
        <w:t>me</w:t>
      </w:r>
      <w:r w:rsidRPr="00750659">
        <w:rPr>
          <w:rFonts w:cs="Calibri"/>
          <w:i/>
          <w:iCs/>
          <w:color w:val="000000" w:themeColor="text1"/>
        </w:rPr>
        <w:t xml:space="preserve"> </w:t>
      </w:r>
      <w:r w:rsidRPr="00750659">
        <w:rPr>
          <w:rFonts w:cs="Calibri"/>
          <w:b/>
          <w:bCs/>
          <w:i/>
          <w:iCs/>
          <w:color w:val="000000" w:themeColor="text1"/>
        </w:rPr>
        <w:t>k 31. prosinci 2024 evidovali 6506 abonentů</w:t>
      </w:r>
      <w:r w:rsidRPr="00750659">
        <w:rPr>
          <w:rFonts w:cs="Calibri"/>
          <w:i/>
          <w:iCs/>
          <w:color w:val="000000" w:themeColor="text1"/>
        </w:rPr>
        <w:t>, v předešlé sezóně to bylo 5829</w:t>
      </w:r>
      <w:r w:rsidRPr="00750659">
        <w:rPr>
          <w:rFonts w:cs="Calibri"/>
          <w:color w:val="000000" w:themeColor="text1"/>
        </w:rPr>
        <w:t>,“ upřesnil Otava.</w:t>
      </w:r>
    </w:p>
    <w:p w:rsidR="00C17F61" w:rsidRPr="00750659" w:rsidRDefault="005371B4" w:rsidP="00750659">
      <w:pPr>
        <w:spacing w:line="276" w:lineRule="auto"/>
        <w:ind w:right="284"/>
        <w:jc w:val="left"/>
        <w:rPr>
          <w:rFonts w:cs="Calibri"/>
          <w:color w:val="000000" w:themeColor="text1"/>
        </w:rPr>
      </w:pPr>
      <w:r w:rsidRPr="00750659">
        <w:rPr>
          <w:rFonts w:cs="Calibri"/>
          <w:color w:val="000000" w:themeColor="text1"/>
        </w:rPr>
        <w:t xml:space="preserve">Členové umělecké rady byli seznámeni s hospodařením divadla v roce 2023. </w:t>
      </w:r>
      <w:r w:rsidR="00EE40AD" w:rsidRPr="00750659">
        <w:rPr>
          <w:rFonts w:cs="Calibri"/>
          <w:color w:val="000000" w:themeColor="text1"/>
        </w:rPr>
        <w:t>V souvislosti se vzrůstající návštěvností divadla vzrostl</w:t>
      </w:r>
      <w:r w:rsidR="00726EBE" w:rsidRPr="00750659">
        <w:rPr>
          <w:rFonts w:cs="Calibri"/>
          <w:color w:val="000000" w:themeColor="text1"/>
        </w:rPr>
        <w:t>y</w:t>
      </w:r>
      <w:r w:rsidR="00EE40AD" w:rsidRPr="00750659">
        <w:rPr>
          <w:rFonts w:cs="Calibri"/>
          <w:color w:val="000000" w:themeColor="text1"/>
        </w:rPr>
        <w:t xml:space="preserve"> tržby za prodané vstupenky na </w:t>
      </w:r>
      <w:r w:rsidR="00C17F61" w:rsidRPr="00750659">
        <w:rPr>
          <w:rFonts w:cs="Calibri"/>
          <w:color w:val="000000" w:themeColor="text1"/>
        </w:rPr>
        <w:t>49,5 milionu korun</w:t>
      </w:r>
      <w:r w:rsidR="00766BF7" w:rsidRPr="00750659">
        <w:rPr>
          <w:rFonts w:cs="Calibri"/>
          <w:color w:val="000000" w:themeColor="text1"/>
        </w:rPr>
        <w:t>,</w:t>
      </w:r>
      <w:r w:rsidR="00C17F61" w:rsidRPr="00750659">
        <w:rPr>
          <w:rFonts w:cs="Calibri"/>
          <w:color w:val="000000" w:themeColor="text1"/>
        </w:rPr>
        <w:t xml:space="preserve"> což je o 10 milionů více než tržby loňského roku.</w:t>
      </w:r>
      <w:r w:rsidR="00C17F61" w:rsidRPr="00750659">
        <w:rPr>
          <w:rFonts w:cs="Calibri"/>
          <w:b/>
          <w:bCs/>
          <w:color w:val="000000" w:themeColor="text1"/>
        </w:rPr>
        <w:t xml:space="preserve"> Průměrná cena vstupenky</w:t>
      </w:r>
      <w:r w:rsidR="00C17F61" w:rsidRPr="00750659">
        <w:rPr>
          <w:rFonts w:cs="Calibri"/>
          <w:color w:val="000000" w:themeColor="text1"/>
        </w:rPr>
        <w:t xml:space="preserve"> </w:t>
      </w:r>
      <w:r w:rsidR="00C17F61" w:rsidRPr="00750659">
        <w:rPr>
          <w:rFonts w:cs="Calibri"/>
          <w:b/>
          <w:bCs/>
          <w:color w:val="000000" w:themeColor="text1"/>
        </w:rPr>
        <w:t>se zvedla o 13 korun, tedy na 298 korun</w:t>
      </w:r>
      <w:r w:rsidR="00C17F61" w:rsidRPr="00750659">
        <w:rPr>
          <w:rFonts w:cs="Calibri"/>
          <w:color w:val="000000" w:themeColor="text1"/>
        </w:rPr>
        <w:t xml:space="preserve">, </w:t>
      </w:r>
      <w:r w:rsidR="00C17F61" w:rsidRPr="00750659">
        <w:rPr>
          <w:rFonts w:cs="Calibri"/>
          <w:b/>
          <w:bCs/>
          <w:color w:val="000000" w:themeColor="text1"/>
        </w:rPr>
        <w:t xml:space="preserve">doplatek zřizovatele na jednu vstupenku klesl z </w:t>
      </w:r>
      <w:r w:rsidR="00C17F61" w:rsidRPr="00750659">
        <w:rPr>
          <w:rFonts w:cs="Calibri"/>
          <w:b/>
          <w:bCs/>
        </w:rPr>
        <w:t>2149 na 1917 korun</w:t>
      </w:r>
      <w:r w:rsidR="00C17F61" w:rsidRPr="00750659">
        <w:rPr>
          <w:rFonts w:cs="Calibri"/>
        </w:rPr>
        <w:t>.</w:t>
      </w:r>
    </w:p>
    <w:p w:rsidR="009A5F14" w:rsidRDefault="009A5F14" w:rsidP="009A5F14">
      <w:pPr>
        <w:spacing w:line="276" w:lineRule="auto"/>
        <w:ind w:right="284"/>
        <w:jc w:val="left"/>
        <w:rPr>
          <w:rFonts w:cs="Calibri"/>
          <w:b/>
          <w:bCs/>
          <w:color w:val="000000" w:themeColor="text1"/>
        </w:rPr>
      </w:pPr>
      <w:r w:rsidRPr="00BA6A5E">
        <w:rPr>
          <w:rFonts w:cs="Calibri"/>
          <w:color w:val="000000" w:themeColor="text1"/>
        </w:rPr>
        <w:t xml:space="preserve">Vzrůstající ceny energií </w:t>
      </w:r>
      <w:r w:rsidRPr="00BA6A5E">
        <w:t>a vlivem</w:t>
      </w:r>
      <w:r w:rsidRPr="00BA6A5E">
        <w:rPr>
          <w:rFonts w:cs="Calibri"/>
          <w:color w:val="000000" w:themeColor="text1"/>
        </w:rPr>
        <w:t xml:space="preserve"> inflace zvyšující se ceny materiálu i služeb </w:t>
      </w:r>
      <w:r>
        <w:rPr>
          <w:rFonts w:cs="Calibri"/>
          <w:color w:val="000000" w:themeColor="text1"/>
        </w:rPr>
        <w:t>divadlo</w:t>
      </w:r>
      <w:r w:rsidRPr="00BA6A5E">
        <w:rPr>
          <w:rFonts w:cs="Calibri"/>
          <w:color w:val="000000" w:themeColor="text1"/>
        </w:rPr>
        <w:t xml:space="preserve"> pokrylo navýšením příspěvku zřizovatele a zvyšujícími se vlastními výnosy. </w:t>
      </w:r>
      <w:r w:rsidRPr="00434E48">
        <w:rPr>
          <w:rFonts w:cs="Calibri"/>
          <w:b/>
          <w:bCs/>
          <w:color w:val="000000" w:themeColor="text1"/>
        </w:rPr>
        <w:t>Hospodaření divadla za rok 2023 skončilo kladným hospodářským výsledkem.</w:t>
      </w:r>
      <w:r>
        <w:rPr>
          <w:rFonts w:cs="Calibri"/>
          <w:b/>
          <w:bCs/>
          <w:color w:val="000000" w:themeColor="text1"/>
        </w:rPr>
        <w:t xml:space="preserve"> </w:t>
      </w:r>
      <w:r w:rsidRPr="009A5F14">
        <w:rPr>
          <w:rFonts w:cs="Calibri"/>
          <w:b/>
          <w:bCs/>
          <w:color w:val="000000" w:themeColor="text1"/>
        </w:rPr>
        <w:t>Soběstačnost divadla</w:t>
      </w:r>
      <w:r w:rsidRPr="000B2043">
        <w:rPr>
          <w:rFonts w:cs="Calibri"/>
          <w:color w:val="000000" w:themeColor="text1"/>
        </w:rPr>
        <w:t xml:space="preserve"> oproti roku 2022 stoupla z </w:t>
      </w:r>
      <w:r w:rsidRPr="000B2043">
        <w:rPr>
          <w:rFonts w:cs="Calibri"/>
          <w:b/>
          <w:bCs/>
          <w:color w:val="000000" w:themeColor="text1"/>
        </w:rPr>
        <w:t>15,85 % na 18,16 %.</w:t>
      </w:r>
    </w:p>
    <w:p w:rsidR="009A5F14" w:rsidRPr="00286D01" w:rsidRDefault="009A5F14" w:rsidP="009A5F14">
      <w:pPr>
        <w:spacing w:line="276" w:lineRule="auto"/>
        <w:ind w:right="284"/>
        <w:jc w:val="left"/>
        <w:rPr>
          <w:rFonts w:cs="Calibri"/>
          <w:i/>
          <w:color w:val="000000" w:themeColor="text1"/>
        </w:rPr>
      </w:pPr>
      <w:r w:rsidRPr="00286D01">
        <w:rPr>
          <w:rFonts w:cs="Calibri"/>
          <w:i/>
          <w:color w:val="000000" w:themeColor="text1"/>
        </w:rPr>
        <w:t xml:space="preserve">„Jsem velice ráda, že po náročném covidovém období se plzeňská kultura opět nadechla a stala se středem zájmu veřejnosti. Divadlo J. K. Tyla dokazuje svou bohatou návštěvností i kvalitní uměleckou nabídkou, že je největší a nejvýznamnější kulturní institucí v našem městě. Proto jeho činnost statutární město Plzeň rok 2024 podpořilo částkou téměř 280 mil. Kč,“ </w:t>
      </w:r>
      <w:r w:rsidRPr="00286D01">
        <w:rPr>
          <w:rFonts w:cs="Calibri"/>
          <w:iCs/>
          <w:color w:val="000000" w:themeColor="text1"/>
        </w:rPr>
        <w:t xml:space="preserve">dodala </w:t>
      </w:r>
      <w:r w:rsidRPr="00286D01">
        <w:rPr>
          <w:rFonts w:cs="Calibri"/>
          <w:b/>
          <w:bCs/>
          <w:iCs/>
          <w:color w:val="000000" w:themeColor="text1"/>
        </w:rPr>
        <w:t>Eliška Bartáková</w:t>
      </w:r>
      <w:r w:rsidRPr="00286D01">
        <w:rPr>
          <w:rFonts w:cs="Calibri"/>
          <w:iCs/>
          <w:color w:val="000000" w:themeColor="text1"/>
        </w:rPr>
        <w:t>, radní města Plzně pro oblast kultury a památkové péče.</w:t>
      </w:r>
    </w:p>
    <w:p w:rsidR="001C7817" w:rsidRPr="00750659" w:rsidRDefault="001C7817" w:rsidP="009A5F14">
      <w:pPr>
        <w:spacing w:line="276" w:lineRule="auto"/>
        <w:ind w:right="284"/>
        <w:jc w:val="left"/>
        <w:rPr>
          <w:rFonts w:cs="Calibri"/>
          <w:color w:val="000000" w:themeColor="text1"/>
        </w:rPr>
      </w:pPr>
      <w:r w:rsidRPr="00750659">
        <w:rPr>
          <w:rFonts w:cs="Calibri"/>
          <w:b/>
          <w:bCs/>
          <w:color w:val="000000" w:themeColor="text1"/>
        </w:rPr>
        <w:t xml:space="preserve">Zástupci </w:t>
      </w:r>
      <w:r w:rsidR="00E77A5D" w:rsidRPr="00750659">
        <w:rPr>
          <w:rFonts w:cs="Calibri"/>
          <w:b/>
          <w:bCs/>
          <w:color w:val="000000" w:themeColor="text1"/>
        </w:rPr>
        <w:t xml:space="preserve">umělecké </w:t>
      </w:r>
      <w:r w:rsidRPr="00750659">
        <w:rPr>
          <w:rFonts w:cs="Calibri"/>
          <w:b/>
          <w:bCs/>
          <w:color w:val="000000" w:themeColor="text1"/>
        </w:rPr>
        <w:t>rady ocenili širokou repertoárovou nabídku</w:t>
      </w:r>
      <w:r w:rsidR="00F543DB" w:rsidRPr="00750659">
        <w:rPr>
          <w:rFonts w:cs="Calibri"/>
          <w:b/>
          <w:bCs/>
          <w:color w:val="000000" w:themeColor="text1"/>
        </w:rPr>
        <w:t>,</w:t>
      </w:r>
      <w:r w:rsidR="00580F04" w:rsidRPr="00750659">
        <w:rPr>
          <w:rFonts w:cs="Calibri"/>
          <w:b/>
          <w:bCs/>
          <w:color w:val="000000" w:themeColor="text1"/>
        </w:rPr>
        <w:t xml:space="preserve"> </w:t>
      </w:r>
      <w:r w:rsidRPr="00750659">
        <w:rPr>
          <w:rFonts w:cs="Calibri"/>
          <w:color w:val="000000" w:themeColor="text1"/>
        </w:rPr>
        <w:t xml:space="preserve">která </w:t>
      </w:r>
      <w:r w:rsidR="002E179E" w:rsidRPr="00750659">
        <w:rPr>
          <w:rFonts w:cs="Calibri"/>
          <w:color w:val="000000" w:themeColor="text1"/>
        </w:rPr>
        <w:t>obsahuje</w:t>
      </w:r>
      <w:r w:rsidRPr="00750659">
        <w:rPr>
          <w:rFonts w:cs="Calibri"/>
          <w:color w:val="000000" w:themeColor="text1"/>
        </w:rPr>
        <w:t xml:space="preserve"> jak světové tituly, tak inscenace v</w:t>
      </w:r>
      <w:r w:rsidR="00FD1D4C" w:rsidRPr="00750659">
        <w:rPr>
          <w:rFonts w:cs="Calibri"/>
          <w:color w:val="000000" w:themeColor="text1"/>
        </w:rPr>
        <w:t xml:space="preserve">ytvořené </w:t>
      </w:r>
      <w:r w:rsidRPr="00750659">
        <w:rPr>
          <w:rFonts w:cs="Calibri"/>
          <w:color w:val="000000" w:themeColor="text1"/>
        </w:rPr>
        <w:t xml:space="preserve">přímo pro </w:t>
      </w:r>
      <w:r w:rsidR="00FD1D4C" w:rsidRPr="00750659">
        <w:rPr>
          <w:rFonts w:cs="Calibri"/>
          <w:color w:val="000000" w:themeColor="text1"/>
        </w:rPr>
        <w:t>plzeňské divadlo</w:t>
      </w:r>
      <w:r w:rsidR="00E65ACA">
        <w:rPr>
          <w:rFonts w:cs="Calibri"/>
          <w:color w:val="000000" w:themeColor="text1"/>
        </w:rPr>
        <w:t>,</w:t>
      </w:r>
      <w:r w:rsidR="0007157B" w:rsidRPr="0007157B">
        <w:rPr>
          <w:rFonts w:cs="Calibri"/>
          <w:color w:val="000000" w:themeColor="text1"/>
        </w:rPr>
        <w:t xml:space="preserve"> </w:t>
      </w:r>
      <w:r w:rsidR="0007157B">
        <w:rPr>
          <w:rFonts w:cs="Calibri"/>
          <w:color w:val="000000" w:themeColor="text1"/>
        </w:rPr>
        <w:t>a byli seznámeni s neustále se rozvíjejícími aktivitami pro diváky</w:t>
      </w:r>
      <w:r w:rsidR="00580F04" w:rsidRPr="00750659">
        <w:rPr>
          <w:rFonts w:cs="Calibri"/>
          <w:color w:val="000000" w:themeColor="text1"/>
        </w:rPr>
        <w:t>,</w:t>
      </w:r>
      <w:r w:rsidRPr="00750659">
        <w:rPr>
          <w:rFonts w:cs="Calibri"/>
          <w:color w:val="000000" w:themeColor="text1"/>
        </w:rPr>
        <w:t xml:space="preserve"> jako jsou lektorské úvody, </w:t>
      </w:r>
      <w:r w:rsidR="00066E81" w:rsidRPr="00750659">
        <w:rPr>
          <w:rFonts w:cs="Calibri"/>
          <w:color w:val="000000" w:themeColor="text1"/>
        </w:rPr>
        <w:t xml:space="preserve">setkání před premiérami, </w:t>
      </w:r>
      <w:r w:rsidRPr="00750659">
        <w:rPr>
          <w:rFonts w:cs="Calibri"/>
          <w:color w:val="000000" w:themeColor="text1"/>
        </w:rPr>
        <w:t>besedy s inscenátory, protagonisty i odborníky na probíraná témata. Libor Picka, radní Plzeňského kraje pro oblast kultury, památkové péče a</w:t>
      </w:r>
      <w:r w:rsidR="00276AF4" w:rsidRPr="00750659">
        <w:rPr>
          <w:rFonts w:cs="Calibri"/>
          <w:color w:val="000000" w:themeColor="text1"/>
        </w:rPr>
        <w:t> </w:t>
      </w:r>
      <w:r w:rsidRPr="00750659">
        <w:rPr>
          <w:rFonts w:cs="Calibri"/>
          <w:color w:val="000000" w:themeColor="text1"/>
        </w:rPr>
        <w:t>cestovního ruchu</w:t>
      </w:r>
      <w:r w:rsidR="00C6009C" w:rsidRPr="00750659">
        <w:rPr>
          <w:rFonts w:cs="Calibri"/>
          <w:color w:val="000000" w:themeColor="text1"/>
        </w:rPr>
        <w:t>,</w:t>
      </w:r>
      <w:r w:rsidRPr="00750659">
        <w:rPr>
          <w:rFonts w:cs="Calibri"/>
          <w:color w:val="000000" w:themeColor="text1"/>
        </w:rPr>
        <w:t xml:space="preserve"> poděkoval za projekt </w:t>
      </w:r>
      <w:r w:rsidRPr="00750659">
        <w:rPr>
          <w:rFonts w:cs="Calibri"/>
          <w:b/>
          <w:bCs/>
          <w:color w:val="000000" w:themeColor="text1"/>
        </w:rPr>
        <w:t>Kultura občanům regionu</w:t>
      </w:r>
      <w:r w:rsidRPr="00750659">
        <w:rPr>
          <w:rFonts w:cs="Calibri"/>
          <w:color w:val="000000" w:themeColor="text1"/>
        </w:rPr>
        <w:t>, díky kterému se dostanou do divadla i</w:t>
      </w:r>
      <w:r w:rsidR="00066E81" w:rsidRPr="00750659">
        <w:rPr>
          <w:rFonts w:cs="Calibri"/>
          <w:color w:val="000000" w:themeColor="text1"/>
        </w:rPr>
        <w:t> </w:t>
      </w:r>
      <w:r w:rsidRPr="00750659">
        <w:rPr>
          <w:rFonts w:cs="Calibri"/>
          <w:color w:val="000000" w:themeColor="text1"/>
        </w:rPr>
        <w:t>diváci</w:t>
      </w:r>
      <w:r w:rsidR="0066550B" w:rsidRPr="00750659">
        <w:rPr>
          <w:rFonts w:cs="Calibri"/>
          <w:color w:val="000000" w:themeColor="text1"/>
        </w:rPr>
        <w:t xml:space="preserve">, kteří nemají k dispozici vhodnou dopravu. </w:t>
      </w:r>
      <w:r w:rsidRPr="00750659">
        <w:rPr>
          <w:rFonts w:cs="Calibri"/>
          <w:color w:val="000000" w:themeColor="text1"/>
        </w:rPr>
        <w:t>Tento projekt podpořila i</w:t>
      </w:r>
      <w:r w:rsidR="00F66FC5">
        <w:rPr>
          <w:rFonts w:cs="Calibri"/>
          <w:color w:val="000000" w:themeColor="text1"/>
        </w:rPr>
        <w:t xml:space="preserve"> členka rady</w:t>
      </w:r>
      <w:r w:rsidRPr="00750659">
        <w:rPr>
          <w:rFonts w:cs="Calibri"/>
          <w:color w:val="000000" w:themeColor="text1"/>
        </w:rPr>
        <w:t xml:space="preserve"> Vlasta Formánková. </w:t>
      </w:r>
      <w:r w:rsidR="00E77A5D" w:rsidRPr="00750659">
        <w:rPr>
          <w:rFonts w:cs="Calibri"/>
          <w:b/>
          <w:color w:val="000000" w:themeColor="text1"/>
        </w:rPr>
        <w:t xml:space="preserve">Umělecká </w:t>
      </w:r>
      <w:r w:rsidR="00E77A5D" w:rsidRPr="00750659">
        <w:rPr>
          <w:rFonts w:cs="Calibri"/>
          <w:b/>
          <w:bCs/>
          <w:color w:val="000000" w:themeColor="text1"/>
        </w:rPr>
        <w:t>r</w:t>
      </w:r>
      <w:r w:rsidRPr="00750659">
        <w:rPr>
          <w:rFonts w:cs="Calibri"/>
          <w:b/>
          <w:bCs/>
          <w:color w:val="000000" w:themeColor="text1"/>
        </w:rPr>
        <w:t>ada dále vyzdvihla personální stálost souborů</w:t>
      </w:r>
      <w:r w:rsidR="00E77A5D" w:rsidRPr="00750659">
        <w:rPr>
          <w:rFonts w:cs="Calibri"/>
          <w:b/>
          <w:bCs/>
          <w:color w:val="000000" w:themeColor="text1"/>
        </w:rPr>
        <w:t xml:space="preserve">, </w:t>
      </w:r>
      <w:r w:rsidR="00E77A5D" w:rsidRPr="00750659">
        <w:rPr>
          <w:rFonts w:cs="Calibri"/>
          <w:bCs/>
          <w:color w:val="000000" w:themeColor="text1"/>
        </w:rPr>
        <w:t>ale</w:t>
      </w:r>
      <w:r w:rsidR="00F543DB" w:rsidRPr="00750659">
        <w:rPr>
          <w:rFonts w:cs="Calibri"/>
          <w:bCs/>
          <w:color w:val="000000" w:themeColor="text1"/>
        </w:rPr>
        <w:t xml:space="preserve"> Vlasta Formánková</w:t>
      </w:r>
      <w:r w:rsidR="00E77A5D" w:rsidRPr="00750659">
        <w:rPr>
          <w:rFonts w:cs="Calibri"/>
          <w:b/>
          <w:bCs/>
          <w:color w:val="000000" w:themeColor="text1"/>
        </w:rPr>
        <w:t xml:space="preserve"> </w:t>
      </w:r>
      <w:r w:rsidRPr="00750659">
        <w:rPr>
          <w:rFonts w:cs="Calibri"/>
          <w:color w:val="000000" w:themeColor="text1"/>
        </w:rPr>
        <w:t>poukázala</w:t>
      </w:r>
      <w:r w:rsidR="00E77A5D" w:rsidRPr="00750659">
        <w:rPr>
          <w:rFonts w:cs="Calibri"/>
          <w:color w:val="000000" w:themeColor="text1"/>
        </w:rPr>
        <w:t xml:space="preserve"> také </w:t>
      </w:r>
      <w:r w:rsidRPr="00750659">
        <w:rPr>
          <w:rFonts w:cs="Calibri"/>
          <w:color w:val="000000" w:themeColor="text1"/>
        </w:rPr>
        <w:t xml:space="preserve">na dlouhodobý </w:t>
      </w:r>
      <w:r w:rsidRPr="00750659">
        <w:rPr>
          <w:rFonts w:cs="Calibri"/>
          <w:b/>
          <w:bCs/>
          <w:color w:val="000000" w:themeColor="text1"/>
        </w:rPr>
        <w:t xml:space="preserve">problém </w:t>
      </w:r>
      <w:r w:rsidRPr="00750659">
        <w:rPr>
          <w:rFonts w:cs="Calibri"/>
          <w:b/>
          <w:bCs/>
          <w:color w:val="000000" w:themeColor="text1"/>
        </w:rPr>
        <w:lastRenderedPageBreak/>
        <w:t xml:space="preserve">nízké úrovně </w:t>
      </w:r>
      <w:r w:rsidR="00433620" w:rsidRPr="00750659">
        <w:rPr>
          <w:rFonts w:cs="Calibri"/>
          <w:b/>
          <w:bCs/>
          <w:color w:val="000000" w:themeColor="text1"/>
        </w:rPr>
        <w:t xml:space="preserve">platů </w:t>
      </w:r>
      <w:r w:rsidRPr="00750659">
        <w:rPr>
          <w:rFonts w:cs="Calibri"/>
          <w:color w:val="000000" w:themeColor="text1"/>
        </w:rPr>
        <w:t>zaměstnanců divadla</w:t>
      </w:r>
      <w:r w:rsidR="00F543DB" w:rsidRPr="00750659">
        <w:rPr>
          <w:rFonts w:cs="Calibri"/>
          <w:color w:val="000000" w:themeColor="text1"/>
        </w:rPr>
        <w:t xml:space="preserve">. </w:t>
      </w:r>
      <w:r w:rsidRPr="00750659">
        <w:rPr>
          <w:rFonts w:cs="Calibri"/>
          <w:color w:val="000000" w:themeColor="text1"/>
        </w:rPr>
        <w:t>„</w:t>
      </w:r>
      <w:r w:rsidR="00EE6466" w:rsidRPr="00750659">
        <w:rPr>
          <w:rFonts w:cs="Calibri"/>
          <w:i/>
          <w:color w:val="000000" w:themeColor="text1"/>
        </w:rPr>
        <w:t xml:space="preserve">Divadlo </w:t>
      </w:r>
      <w:r w:rsidR="00920BAD" w:rsidRPr="00750659">
        <w:rPr>
          <w:rFonts w:cs="Calibri"/>
          <w:i/>
          <w:color w:val="000000" w:themeColor="text1"/>
        </w:rPr>
        <w:t xml:space="preserve">a </w:t>
      </w:r>
      <w:r w:rsidR="0020220E" w:rsidRPr="00750659">
        <w:rPr>
          <w:rFonts w:cs="Calibri"/>
          <w:i/>
          <w:iCs/>
          <w:color w:val="000000" w:themeColor="text1"/>
        </w:rPr>
        <w:t>z</w:t>
      </w:r>
      <w:r w:rsidRPr="00750659">
        <w:rPr>
          <w:rFonts w:cs="Calibri"/>
          <w:i/>
          <w:iCs/>
          <w:color w:val="000000" w:themeColor="text1"/>
        </w:rPr>
        <w:t>řizovatel by měl</w:t>
      </w:r>
      <w:r w:rsidR="00EE6466" w:rsidRPr="00750659">
        <w:rPr>
          <w:rFonts w:cs="Calibri"/>
          <w:i/>
          <w:iCs/>
          <w:color w:val="000000" w:themeColor="text1"/>
        </w:rPr>
        <w:t>i</w:t>
      </w:r>
      <w:r w:rsidRPr="00750659">
        <w:rPr>
          <w:rFonts w:cs="Calibri"/>
          <w:i/>
          <w:iCs/>
          <w:color w:val="000000" w:themeColor="text1"/>
        </w:rPr>
        <w:t xml:space="preserve"> hledat ce</w:t>
      </w:r>
      <w:r w:rsidR="00EF1ACD" w:rsidRPr="00750659">
        <w:rPr>
          <w:rFonts w:cs="Calibri"/>
          <w:i/>
          <w:iCs/>
          <w:color w:val="000000" w:themeColor="text1"/>
        </w:rPr>
        <w:t>s</w:t>
      </w:r>
      <w:r w:rsidR="00533EC3" w:rsidRPr="00750659">
        <w:rPr>
          <w:rFonts w:cs="Calibri"/>
          <w:i/>
          <w:iCs/>
          <w:color w:val="000000" w:themeColor="text1"/>
        </w:rPr>
        <w:t>t</w:t>
      </w:r>
      <w:r w:rsidRPr="00750659">
        <w:rPr>
          <w:rFonts w:cs="Calibri"/>
          <w:i/>
          <w:iCs/>
          <w:color w:val="000000" w:themeColor="text1"/>
        </w:rPr>
        <w:t xml:space="preserve">y, jak tyto nedostatečné </w:t>
      </w:r>
      <w:r w:rsidR="00EE6466" w:rsidRPr="00750659">
        <w:rPr>
          <w:rFonts w:cs="Calibri"/>
          <w:i/>
          <w:iCs/>
          <w:color w:val="000000" w:themeColor="text1"/>
        </w:rPr>
        <w:t xml:space="preserve">platové </w:t>
      </w:r>
      <w:r w:rsidRPr="00750659">
        <w:rPr>
          <w:rFonts w:cs="Calibri"/>
          <w:i/>
          <w:iCs/>
          <w:color w:val="000000" w:themeColor="text1"/>
        </w:rPr>
        <w:t>podmínky narovnat,“</w:t>
      </w:r>
      <w:r w:rsidRPr="00750659">
        <w:rPr>
          <w:rFonts w:cs="Calibri"/>
          <w:color w:val="000000" w:themeColor="text1"/>
        </w:rPr>
        <w:t xml:space="preserve"> zaznělo v jejím hodnocení. </w:t>
      </w:r>
    </w:p>
    <w:p w:rsidR="001C7817" w:rsidRPr="00750659" w:rsidRDefault="001C7817" w:rsidP="00750659">
      <w:pPr>
        <w:spacing w:line="276" w:lineRule="auto"/>
        <w:ind w:right="284"/>
        <w:jc w:val="left"/>
        <w:rPr>
          <w:rFonts w:cs="Calibri"/>
          <w:color w:val="000000" w:themeColor="text1"/>
        </w:rPr>
      </w:pPr>
      <w:r w:rsidRPr="00750659">
        <w:rPr>
          <w:rFonts w:cs="Calibri"/>
          <w:color w:val="000000" w:themeColor="text1"/>
        </w:rPr>
        <w:t>„</w:t>
      </w:r>
      <w:r w:rsidRPr="00750659">
        <w:rPr>
          <w:rFonts w:cs="Calibri"/>
          <w:b/>
          <w:bCs/>
          <w:i/>
          <w:iCs/>
          <w:color w:val="000000" w:themeColor="text1"/>
        </w:rPr>
        <w:t>Nízký plat</w:t>
      </w:r>
      <w:r w:rsidRPr="00750659">
        <w:rPr>
          <w:rFonts w:cs="Calibri"/>
          <w:i/>
          <w:iCs/>
          <w:color w:val="000000" w:themeColor="text1"/>
        </w:rPr>
        <w:t xml:space="preserve"> </w:t>
      </w:r>
      <w:r w:rsidRPr="00750659">
        <w:rPr>
          <w:rFonts w:cs="Calibri"/>
          <w:b/>
          <w:bCs/>
          <w:i/>
          <w:iCs/>
          <w:color w:val="000000" w:themeColor="text1"/>
        </w:rPr>
        <w:t>je</w:t>
      </w:r>
      <w:r w:rsidRPr="00750659">
        <w:rPr>
          <w:rFonts w:cs="Calibri"/>
          <w:i/>
          <w:iCs/>
          <w:color w:val="000000" w:themeColor="text1"/>
        </w:rPr>
        <w:t xml:space="preserve"> dlouhodobou </w:t>
      </w:r>
      <w:r w:rsidRPr="00750659">
        <w:rPr>
          <w:rFonts w:cs="Calibri"/>
          <w:b/>
          <w:bCs/>
          <w:i/>
          <w:iCs/>
          <w:color w:val="000000" w:themeColor="text1"/>
        </w:rPr>
        <w:t>překážkou</w:t>
      </w:r>
      <w:r w:rsidRPr="00750659">
        <w:rPr>
          <w:rFonts w:cs="Calibri"/>
          <w:i/>
          <w:iCs/>
          <w:color w:val="000000" w:themeColor="text1"/>
        </w:rPr>
        <w:t xml:space="preserve"> při </w:t>
      </w:r>
      <w:r w:rsidRPr="00750659">
        <w:rPr>
          <w:rFonts w:cs="Calibri"/>
          <w:b/>
          <w:bCs/>
          <w:i/>
          <w:iCs/>
          <w:color w:val="000000" w:themeColor="text1"/>
        </w:rPr>
        <w:t xml:space="preserve">obsazování míst špičkovými pracovníky </w:t>
      </w:r>
      <w:r w:rsidRPr="00750659">
        <w:rPr>
          <w:rFonts w:cs="Calibri"/>
          <w:i/>
          <w:iCs/>
          <w:color w:val="000000" w:themeColor="text1"/>
        </w:rPr>
        <w:t>a specializovanými odborníky především v umělecko-technických profesích,</w:t>
      </w:r>
      <w:r w:rsidRPr="00750659">
        <w:rPr>
          <w:rFonts w:cs="Calibri"/>
          <w:color w:val="000000" w:themeColor="text1"/>
        </w:rPr>
        <w:t xml:space="preserve">“ </w:t>
      </w:r>
      <w:r w:rsidR="00EF1ACD" w:rsidRPr="00750659">
        <w:rPr>
          <w:rFonts w:cs="Calibri"/>
          <w:color w:val="000000" w:themeColor="text1"/>
        </w:rPr>
        <w:t>potvrdil</w:t>
      </w:r>
      <w:r w:rsidRPr="00750659">
        <w:rPr>
          <w:rFonts w:cs="Calibri"/>
          <w:color w:val="000000" w:themeColor="text1"/>
        </w:rPr>
        <w:t xml:space="preserve"> </w:t>
      </w:r>
      <w:r w:rsidRPr="00750659">
        <w:rPr>
          <w:rFonts w:cs="Calibri"/>
          <w:b/>
          <w:bCs/>
          <w:color w:val="000000" w:themeColor="text1"/>
        </w:rPr>
        <w:t>Otava</w:t>
      </w:r>
      <w:r w:rsidRPr="00750659">
        <w:rPr>
          <w:rFonts w:cs="Calibri"/>
          <w:color w:val="000000" w:themeColor="text1"/>
        </w:rPr>
        <w:t xml:space="preserve"> a</w:t>
      </w:r>
      <w:r w:rsidR="00EF1ACD" w:rsidRPr="00750659">
        <w:rPr>
          <w:rFonts w:cs="Calibri"/>
          <w:color w:val="000000" w:themeColor="text1"/>
        </w:rPr>
        <w:t> </w:t>
      </w:r>
      <w:r w:rsidRPr="00750659">
        <w:rPr>
          <w:rFonts w:cs="Calibri"/>
          <w:color w:val="000000" w:themeColor="text1"/>
        </w:rPr>
        <w:t xml:space="preserve">doplnil, že </w:t>
      </w:r>
      <w:r w:rsidR="00276AF4" w:rsidRPr="00750659">
        <w:rPr>
          <w:rFonts w:cs="Calibri"/>
          <w:color w:val="000000" w:themeColor="text1"/>
        </w:rPr>
        <w:t>velký</w:t>
      </w:r>
      <w:r w:rsidRPr="00750659">
        <w:rPr>
          <w:rFonts w:cs="Calibri"/>
          <w:color w:val="000000" w:themeColor="text1"/>
        </w:rPr>
        <w:t xml:space="preserve"> problém tak vzn</w:t>
      </w:r>
      <w:bookmarkStart w:id="2" w:name="_GoBack"/>
      <w:bookmarkEnd w:id="2"/>
      <w:r w:rsidRPr="00750659">
        <w:rPr>
          <w:rFonts w:cs="Calibri"/>
          <w:color w:val="000000" w:themeColor="text1"/>
        </w:rPr>
        <w:t>iká</w:t>
      </w:r>
      <w:r w:rsidR="00EF1ACD" w:rsidRPr="00750659">
        <w:rPr>
          <w:rFonts w:cs="Calibri"/>
          <w:color w:val="000000" w:themeColor="text1"/>
        </w:rPr>
        <w:t xml:space="preserve"> například</w:t>
      </w:r>
      <w:r w:rsidRPr="00750659">
        <w:rPr>
          <w:rFonts w:cs="Calibri"/>
          <w:color w:val="000000" w:themeColor="text1"/>
        </w:rPr>
        <w:t xml:space="preserve"> v divadelních dílnách. „</w:t>
      </w:r>
      <w:r w:rsidRPr="00750659">
        <w:rPr>
          <w:rFonts w:cs="Calibri"/>
          <w:i/>
          <w:iCs/>
          <w:color w:val="000000" w:themeColor="text1"/>
        </w:rPr>
        <w:t>Průměrný věk zaměstnanců divadelní dílen se zvyšuje</w:t>
      </w:r>
      <w:r w:rsidR="00582BC9" w:rsidRPr="00750659">
        <w:rPr>
          <w:rFonts w:cs="Calibri"/>
          <w:i/>
          <w:iCs/>
          <w:color w:val="000000" w:themeColor="text1"/>
        </w:rPr>
        <w:t xml:space="preserve">, </w:t>
      </w:r>
      <w:r w:rsidRPr="00750659">
        <w:rPr>
          <w:rFonts w:cs="Calibri"/>
          <w:i/>
          <w:iCs/>
          <w:color w:val="000000" w:themeColor="text1"/>
        </w:rPr>
        <w:t>a</w:t>
      </w:r>
      <w:r w:rsidR="00582BC9" w:rsidRPr="00750659">
        <w:rPr>
          <w:rFonts w:cs="Calibri"/>
          <w:i/>
          <w:iCs/>
          <w:color w:val="000000" w:themeColor="text1"/>
        </w:rPr>
        <w:t>le</w:t>
      </w:r>
      <w:r w:rsidRPr="00750659">
        <w:rPr>
          <w:rFonts w:cs="Calibri"/>
          <w:i/>
          <w:iCs/>
          <w:color w:val="000000" w:themeColor="text1"/>
        </w:rPr>
        <w:t xml:space="preserve"> nízké </w:t>
      </w:r>
      <w:r w:rsidR="00EE6466" w:rsidRPr="00750659">
        <w:rPr>
          <w:rFonts w:cs="Calibri"/>
          <w:i/>
          <w:iCs/>
          <w:color w:val="000000" w:themeColor="text1"/>
        </w:rPr>
        <w:t xml:space="preserve">platy </w:t>
      </w:r>
      <w:r w:rsidRPr="00750659">
        <w:rPr>
          <w:rFonts w:cs="Calibri"/>
          <w:i/>
          <w:iCs/>
          <w:color w:val="000000" w:themeColor="text1"/>
        </w:rPr>
        <w:t xml:space="preserve">odrazují i mladé nezkušené zaměstnance, které bychom mohli </w:t>
      </w:r>
      <w:r w:rsidR="00920BAD" w:rsidRPr="00750659">
        <w:rPr>
          <w:rFonts w:cs="Calibri"/>
          <w:i/>
          <w:iCs/>
          <w:color w:val="000000" w:themeColor="text1"/>
        </w:rPr>
        <w:t>ve specifických divadelních</w:t>
      </w:r>
      <w:r w:rsidR="009D2D47" w:rsidRPr="00750659">
        <w:rPr>
          <w:rFonts w:cs="Calibri"/>
          <w:i/>
          <w:iCs/>
          <w:color w:val="000000" w:themeColor="text1"/>
        </w:rPr>
        <w:t xml:space="preserve"> profesích </w:t>
      </w:r>
      <w:r w:rsidRPr="00750659">
        <w:rPr>
          <w:rFonts w:cs="Calibri"/>
          <w:i/>
          <w:iCs/>
          <w:color w:val="000000" w:themeColor="text1"/>
        </w:rPr>
        <w:t>zaučit</w:t>
      </w:r>
      <w:r w:rsidRPr="00750659">
        <w:rPr>
          <w:rFonts w:cs="Calibri"/>
          <w:color w:val="000000" w:themeColor="text1"/>
        </w:rPr>
        <w:t>.“</w:t>
      </w:r>
    </w:p>
    <w:p w:rsidR="00AE2EAE" w:rsidRPr="00750659" w:rsidRDefault="00D33123" w:rsidP="00750659">
      <w:pPr>
        <w:spacing w:line="276" w:lineRule="auto"/>
        <w:ind w:right="284"/>
        <w:jc w:val="left"/>
        <w:rPr>
          <w:rFonts w:cs="Calibri"/>
          <w:color w:val="000000" w:themeColor="text1"/>
        </w:rPr>
      </w:pPr>
      <w:r>
        <w:rPr>
          <w:rFonts w:cs="Calibri"/>
          <w:b/>
          <w:bCs/>
          <w:color w:val="000000" w:themeColor="text1"/>
        </w:rPr>
        <w:t xml:space="preserve">Závěrem </w:t>
      </w:r>
      <w:r w:rsidR="00542210">
        <w:rPr>
          <w:rFonts w:cs="Calibri"/>
          <w:b/>
          <w:bCs/>
          <w:color w:val="000000" w:themeColor="text1"/>
        </w:rPr>
        <w:t>U</w:t>
      </w:r>
      <w:r w:rsidR="00115618" w:rsidRPr="00750659">
        <w:rPr>
          <w:rFonts w:cs="Calibri"/>
          <w:b/>
          <w:bCs/>
          <w:color w:val="000000" w:themeColor="text1"/>
        </w:rPr>
        <w:t>mělecká r</w:t>
      </w:r>
      <w:r w:rsidR="001C7817" w:rsidRPr="00750659">
        <w:rPr>
          <w:rFonts w:cs="Calibri"/>
          <w:b/>
          <w:bCs/>
          <w:color w:val="000000" w:themeColor="text1"/>
        </w:rPr>
        <w:t xml:space="preserve">ada </w:t>
      </w:r>
      <w:r w:rsidR="00542210">
        <w:rPr>
          <w:rFonts w:cs="Calibri"/>
          <w:b/>
          <w:bCs/>
          <w:color w:val="000000" w:themeColor="text1"/>
        </w:rPr>
        <w:t xml:space="preserve">DJKT </w:t>
      </w:r>
      <w:r w:rsidR="00533EC3" w:rsidRPr="00750659">
        <w:rPr>
          <w:rFonts w:cs="Calibri"/>
          <w:b/>
          <w:bCs/>
          <w:color w:val="000000" w:themeColor="text1"/>
        </w:rPr>
        <w:t>pochválila</w:t>
      </w:r>
      <w:r w:rsidR="001C7817" w:rsidRPr="00750659">
        <w:rPr>
          <w:rFonts w:cs="Calibri"/>
          <w:color w:val="000000" w:themeColor="text1"/>
        </w:rPr>
        <w:t xml:space="preserve"> snahu vedení divadla i jeho zřizovatele o </w:t>
      </w:r>
      <w:r w:rsidR="001C7817" w:rsidRPr="00750659">
        <w:rPr>
          <w:rFonts w:cs="Calibri"/>
          <w:b/>
          <w:bCs/>
          <w:color w:val="000000" w:themeColor="text1"/>
        </w:rPr>
        <w:t>zlepšení</w:t>
      </w:r>
      <w:r w:rsidR="001C7817" w:rsidRPr="00750659">
        <w:rPr>
          <w:rFonts w:cs="Calibri"/>
          <w:color w:val="000000" w:themeColor="text1"/>
        </w:rPr>
        <w:t xml:space="preserve"> </w:t>
      </w:r>
      <w:r w:rsidR="001C7817" w:rsidRPr="00750659">
        <w:rPr>
          <w:rFonts w:cs="Calibri"/>
          <w:b/>
          <w:bCs/>
          <w:color w:val="000000" w:themeColor="text1"/>
        </w:rPr>
        <w:t>komfortu</w:t>
      </w:r>
      <w:r w:rsidR="001C7817" w:rsidRPr="00750659">
        <w:rPr>
          <w:rFonts w:cs="Calibri"/>
          <w:color w:val="000000" w:themeColor="text1"/>
        </w:rPr>
        <w:t xml:space="preserve"> </w:t>
      </w:r>
      <w:r w:rsidR="00533EC3" w:rsidRPr="00750659">
        <w:rPr>
          <w:rFonts w:cs="Calibri"/>
          <w:color w:val="000000" w:themeColor="text1"/>
        </w:rPr>
        <w:t>v </w:t>
      </w:r>
      <w:r w:rsidR="001C7817" w:rsidRPr="00750659">
        <w:rPr>
          <w:rFonts w:cs="Calibri"/>
          <w:b/>
          <w:bCs/>
          <w:color w:val="000000" w:themeColor="text1"/>
        </w:rPr>
        <w:t>budov</w:t>
      </w:r>
      <w:r w:rsidR="00533EC3" w:rsidRPr="00750659">
        <w:rPr>
          <w:rFonts w:cs="Calibri"/>
          <w:b/>
          <w:bCs/>
          <w:color w:val="000000" w:themeColor="text1"/>
        </w:rPr>
        <w:t xml:space="preserve">ách </w:t>
      </w:r>
      <w:r w:rsidR="001C7817" w:rsidRPr="00750659">
        <w:rPr>
          <w:rFonts w:cs="Calibri"/>
          <w:b/>
          <w:bCs/>
          <w:color w:val="000000" w:themeColor="text1"/>
        </w:rPr>
        <w:t>Nového</w:t>
      </w:r>
      <w:r w:rsidR="001C7817" w:rsidRPr="00750659">
        <w:rPr>
          <w:rFonts w:cs="Calibri"/>
          <w:color w:val="000000" w:themeColor="text1"/>
        </w:rPr>
        <w:t xml:space="preserve"> </w:t>
      </w:r>
      <w:r w:rsidR="00EC786B" w:rsidRPr="00750659">
        <w:rPr>
          <w:rFonts w:cs="Calibri"/>
          <w:b/>
          <w:bCs/>
          <w:color w:val="000000" w:themeColor="text1"/>
        </w:rPr>
        <w:t>i Velkého divadla</w:t>
      </w:r>
      <w:r w:rsidR="00EC786B" w:rsidRPr="00750659">
        <w:rPr>
          <w:rFonts w:cs="Calibri"/>
          <w:color w:val="000000" w:themeColor="text1"/>
        </w:rPr>
        <w:t>. V </w:t>
      </w:r>
      <w:r w:rsidR="00EC786B" w:rsidRPr="00750659">
        <w:rPr>
          <w:rFonts w:cs="Calibri"/>
          <w:b/>
          <w:bCs/>
          <w:color w:val="000000" w:themeColor="text1"/>
        </w:rPr>
        <w:t>Novém divadle</w:t>
      </w:r>
      <w:r w:rsidR="00EC786B" w:rsidRPr="00750659">
        <w:rPr>
          <w:rFonts w:cs="Calibri"/>
          <w:color w:val="000000" w:themeColor="text1"/>
        </w:rPr>
        <w:t xml:space="preserve"> se jedná</w:t>
      </w:r>
      <w:r w:rsidR="00533EC3" w:rsidRPr="00750659">
        <w:rPr>
          <w:rFonts w:cs="Calibri"/>
          <w:color w:val="000000" w:themeColor="text1"/>
        </w:rPr>
        <w:t xml:space="preserve"> především</w:t>
      </w:r>
      <w:r w:rsidR="00EC786B" w:rsidRPr="00750659">
        <w:rPr>
          <w:rFonts w:cs="Calibri"/>
          <w:color w:val="000000" w:themeColor="text1"/>
        </w:rPr>
        <w:t xml:space="preserve"> o</w:t>
      </w:r>
      <w:r w:rsidR="00542210">
        <w:rPr>
          <w:rFonts w:cs="Calibri"/>
          <w:color w:val="000000" w:themeColor="text1"/>
        </w:rPr>
        <w:t> </w:t>
      </w:r>
      <w:r w:rsidR="001C7817" w:rsidRPr="00750659">
        <w:rPr>
          <w:rFonts w:cs="Calibri"/>
          <w:color w:val="000000" w:themeColor="text1"/>
        </w:rPr>
        <w:t xml:space="preserve">instalovaný elektroakustický dozvuk </w:t>
      </w:r>
      <w:r w:rsidR="00E33222" w:rsidRPr="00750659">
        <w:rPr>
          <w:rFonts w:cs="Calibri"/>
          <w:color w:val="000000" w:themeColor="text1"/>
        </w:rPr>
        <w:t xml:space="preserve">a </w:t>
      </w:r>
      <w:r w:rsidR="00E33222" w:rsidRPr="00750659">
        <w:rPr>
          <w:rFonts w:cs="Calibri"/>
          <w:b/>
          <w:bCs/>
          <w:color w:val="000000" w:themeColor="text1"/>
        </w:rPr>
        <w:t xml:space="preserve">připravovaný </w:t>
      </w:r>
      <w:r w:rsidR="001C7817" w:rsidRPr="00750659">
        <w:rPr>
          <w:rFonts w:cs="Calibri"/>
          <w:b/>
          <w:bCs/>
          <w:color w:val="000000" w:themeColor="text1"/>
        </w:rPr>
        <w:t>bezbariérov</w:t>
      </w:r>
      <w:r w:rsidR="00E33222" w:rsidRPr="00750659">
        <w:rPr>
          <w:rFonts w:cs="Calibri"/>
          <w:b/>
          <w:bCs/>
          <w:color w:val="000000" w:themeColor="text1"/>
        </w:rPr>
        <w:t>ý</w:t>
      </w:r>
      <w:r w:rsidR="001C7817" w:rsidRPr="00750659">
        <w:rPr>
          <w:rFonts w:cs="Calibri"/>
          <w:b/>
          <w:bCs/>
          <w:color w:val="000000" w:themeColor="text1"/>
        </w:rPr>
        <w:t xml:space="preserve"> přístup</w:t>
      </w:r>
      <w:r w:rsidR="001C7817" w:rsidRPr="00750659">
        <w:rPr>
          <w:rFonts w:cs="Calibri"/>
          <w:color w:val="000000" w:themeColor="text1"/>
        </w:rPr>
        <w:t xml:space="preserve"> do </w:t>
      </w:r>
      <w:r w:rsidR="00D36D75" w:rsidRPr="00750659">
        <w:rPr>
          <w:rFonts w:cs="Calibri"/>
          <w:color w:val="000000" w:themeColor="text1"/>
        </w:rPr>
        <w:t xml:space="preserve">spodních </w:t>
      </w:r>
      <w:r w:rsidR="001C7817" w:rsidRPr="00750659">
        <w:rPr>
          <w:rFonts w:cs="Calibri"/>
          <w:color w:val="000000" w:themeColor="text1"/>
        </w:rPr>
        <w:t xml:space="preserve">řad </w:t>
      </w:r>
      <w:r w:rsidR="001C7817" w:rsidRPr="00750659">
        <w:rPr>
          <w:rFonts w:cs="Calibri"/>
          <w:b/>
          <w:bCs/>
          <w:color w:val="000000" w:themeColor="text1"/>
        </w:rPr>
        <w:t>hlediště</w:t>
      </w:r>
      <w:r w:rsidR="001C7817" w:rsidRPr="00750659">
        <w:rPr>
          <w:rFonts w:cs="Calibri"/>
          <w:color w:val="000000" w:themeColor="text1"/>
        </w:rPr>
        <w:t xml:space="preserve"> Nové scény zastřešením atria Nového divadla</w:t>
      </w:r>
      <w:r w:rsidR="00EF1ACD" w:rsidRPr="00750659">
        <w:rPr>
          <w:rFonts w:cs="Calibri"/>
          <w:color w:val="000000" w:themeColor="text1"/>
        </w:rPr>
        <w:t xml:space="preserve">, které by podle ředitele divadla mělo být </w:t>
      </w:r>
      <w:r w:rsidR="0020220E" w:rsidRPr="00750659">
        <w:rPr>
          <w:rFonts w:cs="Calibri"/>
          <w:color w:val="000000" w:themeColor="text1"/>
        </w:rPr>
        <w:t>realizované do</w:t>
      </w:r>
      <w:r w:rsidR="00EF1ACD" w:rsidRPr="00750659">
        <w:rPr>
          <w:rFonts w:cs="Calibri"/>
          <w:color w:val="000000" w:themeColor="text1"/>
        </w:rPr>
        <w:t> září 2026</w:t>
      </w:r>
      <w:r w:rsidR="00E33222" w:rsidRPr="00750659">
        <w:rPr>
          <w:rFonts w:cs="Calibri"/>
          <w:color w:val="000000" w:themeColor="text1"/>
        </w:rPr>
        <w:t xml:space="preserve">. Ve </w:t>
      </w:r>
      <w:r w:rsidR="00E33222" w:rsidRPr="00750659">
        <w:rPr>
          <w:rFonts w:cs="Calibri"/>
          <w:b/>
          <w:bCs/>
          <w:color w:val="000000" w:themeColor="text1"/>
        </w:rPr>
        <w:t>Velkém</w:t>
      </w:r>
      <w:r w:rsidR="00E33222" w:rsidRPr="00750659">
        <w:rPr>
          <w:rFonts w:cs="Calibri"/>
          <w:color w:val="000000" w:themeColor="text1"/>
        </w:rPr>
        <w:t xml:space="preserve"> </w:t>
      </w:r>
      <w:r w:rsidR="00E33222" w:rsidRPr="00750659">
        <w:rPr>
          <w:rFonts w:cs="Calibri"/>
          <w:b/>
          <w:bCs/>
          <w:color w:val="000000" w:themeColor="text1"/>
        </w:rPr>
        <w:t>divadle</w:t>
      </w:r>
      <w:r w:rsidR="00E33222" w:rsidRPr="00750659">
        <w:rPr>
          <w:rFonts w:cs="Calibri"/>
          <w:color w:val="000000" w:themeColor="text1"/>
        </w:rPr>
        <w:t xml:space="preserve"> se </w:t>
      </w:r>
      <w:r w:rsidR="0020220E" w:rsidRPr="00750659">
        <w:rPr>
          <w:rFonts w:cs="Calibri"/>
          <w:color w:val="000000" w:themeColor="text1"/>
        </w:rPr>
        <w:t>DJKT zaměřuje na rekonstrukci diváckých prostor</w:t>
      </w:r>
      <w:r w:rsidR="005A2C02" w:rsidRPr="00750659">
        <w:rPr>
          <w:rFonts w:cs="Calibri"/>
          <w:color w:val="000000" w:themeColor="text1"/>
        </w:rPr>
        <w:t>, aktuálně se připravuje</w:t>
      </w:r>
      <w:r w:rsidR="00E33222" w:rsidRPr="00750659">
        <w:rPr>
          <w:rFonts w:cs="Calibri"/>
          <w:color w:val="000000" w:themeColor="text1"/>
        </w:rPr>
        <w:t xml:space="preserve"> </w:t>
      </w:r>
      <w:r w:rsidR="00E33222" w:rsidRPr="00750659">
        <w:rPr>
          <w:rFonts w:cs="Calibri"/>
          <w:b/>
          <w:bCs/>
          <w:color w:val="000000" w:themeColor="text1"/>
        </w:rPr>
        <w:t>pořízení nového sedacího nábytku a</w:t>
      </w:r>
      <w:r w:rsidR="00BE799E" w:rsidRPr="00750659">
        <w:rPr>
          <w:rFonts w:cs="Calibri"/>
          <w:b/>
          <w:bCs/>
          <w:color w:val="000000" w:themeColor="text1"/>
        </w:rPr>
        <w:t> </w:t>
      </w:r>
      <w:r w:rsidR="00E33222" w:rsidRPr="00750659">
        <w:rPr>
          <w:rFonts w:cs="Calibri"/>
          <w:b/>
          <w:bCs/>
          <w:color w:val="000000" w:themeColor="text1"/>
        </w:rPr>
        <w:t>rekonstrukc</w:t>
      </w:r>
      <w:r w:rsidR="005A2C02" w:rsidRPr="00750659">
        <w:rPr>
          <w:rFonts w:cs="Calibri"/>
          <w:b/>
          <w:bCs/>
          <w:color w:val="000000" w:themeColor="text1"/>
        </w:rPr>
        <w:t>e</w:t>
      </w:r>
      <w:r w:rsidR="00E33222" w:rsidRPr="00750659">
        <w:rPr>
          <w:rFonts w:cs="Calibri"/>
          <w:b/>
          <w:bCs/>
          <w:color w:val="000000" w:themeColor="text1"/>
        </w:rPr>
        <w:t xml:space="preserve"> </w:t>
      </w:r>
      <w:r w:rsidR="005A2C02" w:rsidRPr="00750659">
        <w:rPr>
          <w:rFonts w:cs="Calibri"/>
          <w:b/>
          <w:bCs/>
          <w:color w:val="000000" w:themeColor="text1"/>
        </w:rPr>
        <w:t xml:space="preserve">nevyhovujícího diváckého </w:t>
      </w:r>
      <w:r w:rsidR="00E33222" w:rsidRPr="00750659">
        <w:rPr>
          <w:rFonts w:cs="Calibri"/>
          <w:b/>
          <w:bCs/>
          <w:color w:val="000000" w:themeColor="text1"/>
        </w:rPr>
        <w:t>občerstvení</w:t>
      </w:r>
      <w:r w:rsidR="00E33222" w:rsidRPr="00750659">
        <w:rPr>
          <w:rFonts w:cs="Calibri"/>
          <w:color w:val="000000" w:themeColor="text1"/>
        </w:rPr>
        <w:t xml:space="preserve">, do </w:t>
      </w:r>
      <w:r w:rsidR="005A2C02" w:rsidRPr="00750659">
        <w:rPr>
          <w:rFonts w:cs="Calibri"/>
          <w:color w:val="000000" w:themeColor="text1"/>
        </w:rPr>
        <w:t xml:space="preserve">financování </w:t>
      </w:r>
      <w:r w:rsidR="00E33222" w:rsidRPr="00750659">
        <w:rPr>
          <w:rFonts w:cs="Calibri"/>
          <w:color w:val="000000" w:themeColor="text1"/>
        </w:rPr>
        <w:t xml:space="preserve">těchto úprav by se </w:t>
      </w:r>
      <w:r w:rsidR="005A2C02" w:rsidRPr="00750659">
        <w:rPr>
          <w:rFonts w:cs="Calibri"/>
          <w:color w:val="000000" w:themeColor="text1"/>
        </w:rPr>
        <w:t>zapoji</w:t>
      </w:r>
      <w:r w:rsidR="00355F0F" w:rsidRPr="00750659">
        <w:rPr>
          <w:rFonts w:cs="Calibri"/>
          <w:color w:val="000000" w:themeColor="text1"/>
        </w:rPr>
        <w:t>l</w:t>
      </w:r>
      <w:r w:rsidR="00BE6609" w:rsidRPr="00750659">
        <w:rPr>
          <w:rFonts w:cs="Calibri"/>
          <w:color w:val="000000" w:themeColor="text1"/>
        </w:rPr>
        <w:t xml:space="preserve">y </w:t>
      </w:r>
      <w:r w:rsidR="00E33222" w:rsidRPr="00750659">
        <w:rPr>
          <w:rFonts w:cs="Calibri"/>
          <w:color w:val="000000" w:themeColor="text1"/>
        </w:rPr>
        <w:t xml:space="preserve">finanční prostředky z Mecenášského klubu DJKT. </w:t>
      </w:r>
      <w:r w:rsidR="00AE2EAE" w:rsidRPr="00750659">
        <w:rPr>
          <w:rFonts w:cs="Calibri"/>
          <w:color w:val="FF0000"/>
        </w:rPr>
        <w:br w:type="page"/>
      </w:r>
    </w:p>
    <w:p w:rsidR="00643F9C" w:rsidRPr="00750659" w:rsidRDefault="00643F9C" w:rsidP="00750659">
      <w:pPr>
        <w:spacing w:after="0" w:line="276" w:lineRule="auto"/>
        <w:ind w:right="284"/>
        <w:jc w:val="left"/>
        <w:rPr>
          <w:rFonts w:cs="Calibri"/>
          <w:color w:val="000000" w:themeColor="text1"/>
          <w:u w:val="single"/>
        </w:rPr>
      </w:pPr>
      <w:r w:rsidRPr="00750659">
        <w:rPr>
          <w:rFonts w:cs="Calibri"/>
          <w:color w:val="000000" w:themeColor="text1"/>
          <w:u w:val="single"/>
        </w:rPr>
        <w:lastRenderedPageBreak/>
        <w:t>Přítomní členové Umělecké rady Divadla J. K. Tyla</w:t>
      </w:r>
    </w:p>
    <w:p w:rsidR="00643F9C" w:rsidRPr="00750659" w:rsidRDefault="00643F9C" w:rsidP="00750659">
      <w:pPr>
        <w:pStyle w:val="Odstavecseseznamem"/>
        <w:numPr>
          <w:ilvl w:val="0"/>
          <w:numId w:val="3"/>
        </w:numPr>
        <w:spacing w:after="0"/>
        <w:ind w:right="284"/>
        <w:jc w:val="left"/>
        <w:rPr>
          <w:rFonts w:eastAsia="Times New Roman" w:cs="Calibri"/>
          <w:bCs/>
          <w:color w:val="000000" w:themeColor="text1"/>
          <w:lang w:eastAsia="cs-CZ"/>
        </w:rPr>
      </w:pPr>
      <w:r w:rsidRPr="00750659">
        <w:rPr>
          <w:rFonts w:eastAsia="Times New Roman" w:cs="Calibri"/>
          <w:b/>
          <w:bCs/>
          <w:color w:val="000000" w:themeColor="text1"/>
          <w:lang w:eastAsia="cs-CZ"/>
        </w:rPr>
        <w:t>JUDr. Vlasta Formánková</w:t>
      </w:r>
      <w:r w:rsidRPr="00750659">
        <w:rPr>
          <w:rFonts w:eastAsia="Times New Roman" w:cs="Calibri"/>
          <w:color w:val="000000" w:themeColor="text1"/>
          <w:lang w:eastAsia="cs-CZ"/>
        </w:rPr>
        <w:t>, emeritní soudkyně ČR, soudkyně Krajského soudu v Plzni</w:t>
      </w:r>
    </w:p>
    <w:p w:rsidR="00643F9C" w:rsidRPr="00750659" w:rsidRDefault="00643F9C" w:rsidP="00750659">
      <w:pPr>
        <w:pStyle w:val="Odstavecseseznamem"/>
        <w:numPr>
          <w:ilvl w:val="0"/>
          <w:numId w:val="3"/>
        </w:numPr>
        <w:spacing w:after="0"/>
        <w:ind w:right="284"/>
        <w:jc w:val="left"/>
        <w:rPr>
          <w:rFonts w:eastAsia="Times New Roman" w:cs="Calibri"/>
          <w:bCs/>
          <w:color w:val="000000" w:themeColor="text1"/>
          <w:lang w:eastAsia="cs-CZ"/>
        </w:rPr>
      </w:pPr>
      <w:r w:rsidRPr="00750659">
        <w:rPr>
          <w:rFonts w:eastAsia="Times New Roman" w:cs="Calibri"/>
          <w:b/>
          <w:bCs/>
          <w:color w:val="000000" w:themeColor="text1"/>
          <w:lang w:eastAsia="cs-CZ"/>
        </w:rPr>
        <w:t xml:space="preserve">PhDr. Vlasta </w:t>
      </w:r>
      <w:proofErr w:type="spellStart"/>
      <w:r w:rsidRPr="00750659">
        <w:rPr>
          <w:rFonts w:eastAsia="Times New Roman" w:cs="Calibri"/>
          <w:b/>
          <w:bCs/>
          <w:color w:val="000000" w:themeColor="text1"/>
          <w:lang w:eastAsia="cs-CZ"/>
        </w:rPr>
        <w:t>Smoláková</w:t>
      </w:r>
      <w:proofErr w:type="spellEnd"/>
      <w:r w:rsidRPr="00750659">
        <w:rPr>
          <w:rFonts w:eastAsia="Times New Roman" w:cs="Calibri"/>
          <w:b/>
          <w:bCs/>
          <w:color w:val="000000" w:themeColor="text1"/>
          <w:lang w:eastAsia="cs-CZ"/>
        </w:rPr>
        <w:t>, CSc</w:t>
      </w:r>
      <w:r w:rsidRPr="00750659">
        <w:rPr>
          <w:rFonts w:eastAsia="Times New Roman" w:cs="Calibri"/>
          <w:bCs/>
          <w:color w:val="000000" w:themeColor="text1"/>
          <w:lang w:eastAsia="cs-CZ"/>
        </w:rPr>
        <w:t>., redaktorka a teatroložka</w:t>
      </w:r>
    </w:p>
    <w:p w:rsidR="00643F9C" w:rsidRPr="00750659" w:rsidRDefault="00643F9C" w:rsidP="00750659">
      <w:pPr>
        <w:pStyle w:val="Odstavecseseznamem"/>
        <w:numPr>
          <w:ilvl w:val="0"/>
          <w:numId w:val="3"/>
        </w:numPr>
        <w:spacing w:after="0"/>
        <w:ind w:right="284"/>
        <w:jc w:val="left"/>
        <w:rPr>
          <w:rFonts w:eastAsia="Times New Roman" w:cs="Calibri"/>
          <w:bCs/>
          <w:color w:val="000000" w:themeColor="text1"/>
          <w:lang w:eastAsia="cs-CZ"/>
        </w:rPr>
      </w:pPr>
      <w:r w:rsidRPr="00750659">
        <w:rPr>
          <w:rFonts w:eastAsia="Times New Roman" w:cs="Calibri"/>
          <w:b/>
          <w:bCs/>
          <w:color w:val="000000" w:themeColor="text1"/>
          <w:lang w:eastAsia="cs-CZ"/>
        </w:rPr>
        <w:t>Mgr. Zdeněk Prokeš</w:t>
      </w:r>
      <w:r w:rsidRPr="00750659">
        <w:rPr>
          <w:rFonts w:eastAsia="Times New Roman" w:cs="Calibri"/>
          <w:color w:val="000000" w:themeColor="text1"/>
          <w:lang w:eastAsia="cs-CZ"/>
        </w:rPr>
        <w:t>, bývalý tanečník, choreograf, pedagog, člen správní rady Nadačního fondu pro taneční kariéru a člen Rady Asociace tanečních umělců ČR a člen Garanční rady Národního divadla v Praze</w:t>
      </w:r>
    </w:p>
    <w:p w:rsidR="00643F9C" w:rsidRPr="00750659" w:rsidRDefault="00643F9C" w:rsidP="00750659">
      <w:pPr>
        <w:pStyle w:val="Odstavecseseznamem"/>
        <w:numPr>
          <w:ilvl w:val="0"/>
          <w:numId w:val="3"/>
        </w:numPr>
        <w:spacing w:after="0"/>
        <w:ind w:right="284"/>
        <w:jc w:val="left"/>
        <w:rPr>
          <w:rFonts w:eastAsia="Times New Roman" w:cs="Calibri"/>
          <w:bCs/>
          <w:color w:val="000000" w:themeColor="text1"/>
          <w:lang w:eastAsia="cs-CZ"/>
        </w:rPr>
      </w:pPr>
      <w:r w:rsidRPr="00750659">
        <w:rPr>
          <w:rFonts w:eastAsia="Times New Roman" w:cs="Calibri"/>
          <w:b/>
          <w:bCs/>
          <w:color w:val="000000" w:themeColor="text1"/>
          <w:lang w:eastAsia="cs-CZ"/>
        </w:rPr>
        <w:t>Michael Prostějovský</w:t>
      </w:r>
      <w:r w:rsidRPr="00750659">
        <w:rPr>
          <w:rFonts w:eastAsia="Times New Roman" w:cs="Calibri"/>
          <w:color w:val="000000" w:themeColor="text1"/>
          <w:lang w:eastAsia="cs-CZ"/>
        </w:rPr>
        <w:t>, překladatel, textař</w:t>
      </w:r>
    </w:p>
    <w:p w:rsidR="00643F9C" w:rsidRPr="00750659" w:rsidRDefault="00643F9C" w:rsidP="00750659">
      <w:pPr>
        <w:pStyle w:val="Odstavecseseznamem"/>
        <w:spacing w:after="0"/>
        <w:ind w:right="284"/>
        <w:jc w:val="left"/>
        <w:rPr>
          <w:rFonts w:eastAsia="Times New Roman" w:cs="Calibri"/>
          <w:bCs/>
          <w:color w:val="000000" w:themeColor="text1"/>
          <w:lang w:eastAsia="cs-CZ"/>
        </w:rPr>
      </w:pPr>
    </w:p>
    <w:p w:rsidR="00643F9C" w:rsidRPr="00750659" w:rsidRDefault="00643F9C" w:rsidP="00750659">
      <w:pPr>
        <w:spacing w:after="0" w:line="276" w:lineRule="auto"/>
        <w:ind w:right="284"/>
        <w:jc w:val="left"/>
        <w:rPr>
          <w:rFonts w:cs="Calibri"/>
          <w:color w:val="000000" w:themeColor="text1"/>
          <w:u w:val="single"/>
        </w:rPr>
      </w:pPr>
      <w:r w:rsidRPr="00750659">
        <w:rPr>
          <w:rFonts w:cs="Calibri"/>
          <w:color w:val="000000" w:themeColor="text1"/>
          <w:u w:val="single"/>
        </w:rPr>
        <w:t>Zástupce Krajského úřadu Plzeňského kraje</w:t>
      </w:r>
    </w:p>
    <w:p w:rsidR="00643F9C" w:rsidRPr="00750659" w:rsidRDefault="00643F9C" w:rsidP="00750659">
      <w:pPr>
        <w:pStyle w:val="Odstavecseseznamem"/>
        <w:numPr>
          <w:ilvl w:val="0"/>
          <w:numId w:val="5"/>
        </w:numPr>
        <w:spacing w:after="0"/>
        <w:ind w:right="284"/>
        <w:jc w:val="left"/>
        <w:rPr>
          <w:rFonts w:cs="Calibri"/>
          <w:color w:val="000000" w:themeColor="text1"/>
        </w:rPr>
      </w:pPr>
      <w:r w:rsidRPr="00750659">
        <w:rPr>
          <w:rFonts w:cs="Calibri"/>
          <w:b/>
          <w:color w:val="000000" w:themeColor="text1"/>
        </w:rPr>
        <w:t xml:space="preserve">Ing. Libor Picka, </w:t>
      </w:r>
      <w:r w:rsidRPr="00750659">
        <w:rPr>
          <w:rFonts w:cs="Calibri"/>
          <w:color w:val="000000" w:themeColor="text1"/>
        </w:rPr>
        <w:t>radní Plzeňského kraje pro oblast kultury, památkové péče a cestovního ruchu</w:t>
      </w:r>
    </w:p>
    <w:p w:rsidR="00643F9C" w:rsidRPr="00750659" w:rsidRDefault="00643F9C" w:rsidP="00750659">
      <w:pPr>
        <w:spacing w:after="0" w:line="276" w:lineRule="auto"/>
        <w:ind w:right="284"/>
        <w:jc w:val="left"/>
        <w:rPr>
          <w:rFonts w:eastAsia="Times New Roman" w:cs="Calibri"/>
          <w:bCs/>
          <w:color w:val="000000" w:themeColor="text1"/>
          <w:lang w:eastAsia="cs-CZ"/>
        </w:rPr>
      </w:pPr>
    </w:p>
    <w:p w:rsidR="001C7817" w:rsidRPr="00750659" w:rsidRDefault="001C7817" w:rsidP="00750659">
      <w:pPr>
        <w:spacing w:after="0" w:line="276" w:lineRule="auto"/>
        <w:ind w:right="284"/>
        <w:jc w:val="left"/>
        <w:rPr>
          <w:rFonts w:eastAsia="Times New Roman" w:cs="Calibri"/>
          <w:bCs/>
          <w:color w:val="000000" w:themeColor="text1"/>
          <w:lang w:eastAsia="cs-CZ"/>
        </w:rPr>
      </w:pPr>
    </w:p>
    <w:p w:rsidR="001C7817" w:rsidRPr="00750659" w:rsidRDefault="001C7817" w:rsidP="00750659">
      <w:pPr>
        <w:spacing w:after="0" w:line="276" w:lineRule="auto"/>
        <w:ind w:right="284"/>
        <w:jc w:val="left"/>
        <w:rPr>
          <w:rFonts w:eastAsia="Times New Roman" w:cs="Calibri"/>
          <w:bCs/>
          <w:color w:val="000000" w:themeColor="text1"/>
          <w:u w:val="single"/>
          <w:lang w:eastAsia="cs-CZ"/>
        </w:rPr>
      </w:pPr>
      <w:r w:rsidRPr="00750659">
        <w:rPr>
          <w:rFonts w:eastAsia="Times New Roman" w:cs="Calibri"/>
          <w:bCs/>
          <w:color w:val="000000" w:themeColor="text1"/>
          <w:u w:val="single"/>
          <w:lang w:eastAsia="cs-CZ"/>
        </w:rPr>
        <w:t>Omluveni</w:t>
      </w:r>
      <w:r w:rsidR="00643F9C" w:rsidRPr="00750659">
        <w:rPr>
          <w:rFonts w:eastAsia="Times New Roman" w:cs="Calibri"/>
          <w:bCs/>
          <w:color w:val="000000" w:themeColor="text1"/>
          <w:u w:val="single"/>
          <w:lang w:eastAsia="cs-CZ"/>
        </w:rPr>
        <w:t xml:space="preserve"> představitelé Magistrátu města Plzně</w:t>
      </w:r>
    </w:p>
    <w:p w:rsidR="001C7817" w:rsidRPr="00750659" w:rsidRDefault="001C7817" w:rsidP="00750659">
      <w:pPr>
        <w:pStyle w:val="Odstavecseseznamem"/>
        <w:numPr>
          <w:ilvl w:val="0"/>
          <w:numId w:val="5"/>
        </w:numPr>
        <w:spacing w:after="0"/>
        <w:ind w:right="284"/>
        <w:jc w:val="left"/>
        <w:rPr>
          <w:rFonts w:cs="Calibri"/>
          <w:color w:val="000000" w:themeColor="text1"/>
        </w:rPr>
      </w:pPr>
      <w:r w:rsidRPr="00750659">
        <w:rPr>
          <w:rFonts w:cs="Calibri"/>
          <w:b/>
          <w:bCs/>
          <w:color w:val="000000" w:themeColor="text1"/>
        </w:rPr>
        <w:t xml:space="preserve">Mgr. Roman </w:t>
      </w:r>
      <w:proofErr w:type="spellStart"/>
      <w:r w:rsidRPr="00750659">
        <w:rPr>
          <w:rFonts w:cs="Calibri"/>
          <w:b/>
          <w:bCs/>
          <w:color w:val="000000" w:themeColor="text1"/>
        </w:rPr>
        <w:t>Zarzycký</w:t>
      </w:r>
      <w:proofErr w:type="spellEnd"/>
      <w:r w:rsidRPr="00750659">
        <w:rPr>
          <w:rFonts w:cs="Calibri"/>
          <w:color w:val="000000" w:themeColor="text1"/>
        </w:rPr>
        <w:t>, primátor města Plzeň</w:t>
      </w:r>
    </w:p>
    <w:p w:rsidR="001C7817" w:rsidRPr="00750659" w:rsidRDefault="001C7817" w:rsidP="00750659">
      <w:pPr>
        <w:pStyle w:val="Odstavecseseznamem"/>
        <w:numPr>
          <w:ilvl w:val="0"/>
          <w:numId w:val="5"/>
        </w:numPr>
        <w:spacing w:after="0"/>
        <w:ind w:right="284"/>
        <w:jc w:val="left"/>
        <w:rPr>
          <w:rFonts w:cs="Calibri"/>
          <w:color w:val="000000" w:themeColor="text1"/>
        </w:rPr>
      </w:pPr>
      <w:r w:rsidRPr="00750659">
        <w:rPr>
          <w:rFonts w:cs="Calibri"/>
          <w:b/>
          <w:color w:val="000000" w:themeColor="text1"/>
        </w:rPr>
        <w:t xml:space="preserve">Mgr. Eliška Bartáková, </w:t>
      </w:r>
      <w:r w:rsidRPr="00750659">
        <w:rPr>
          <w:rFonts w:cs="Calibri"/>
          <w:color w:val="000000" w:themeColor="text1"/>
        </w:rPr>
        <w:t>radní města Plzně pro oblast kultury a památkové péče</w:t>
      </w:r>
    </w:p>
    <w:p w:rsidR="001C7817" w:rsidRPr="00750659" w:rsidRDefault="001C7817" w:rsidP="00750659">
      <w:pPr>
        <w:pStyle w:val="Odstavecseseznamem"/>
        <w:numPr>
          <w:ilvl w:val="0"/>
          <w:numId w:val="5"/>
        </w:numPr>
        <w:spacing w:after="0"/>
        <w:ind w:right="284"/>
        <w:jc w:val="left"/>
        <w:rPr>
          <w:rFonts w:cs="Calibri"/>
          <w:color w:val="000000" w:themeColor="text1"/>
        </w:rPr>
      </w:pPr>
      <w:r w:rsidRPr="00750659">
        <w:rPr>
          <w:rFonts w:cs="Calibri"/>
          <w:b/>
          <w:color w:val="000000" w:themeColor="text1"/>
        </w:rPr>
        <w:t xml:space="preserve">Ing. Irena Batystová, </w:t>
      </w:r>
      <w:r w:rsidRPr="00750659">
        <w:rPr>
          <w:rFonts w:cs="Calibri"/>
          <w:color w:val="000000" w:themeColor="text1"/>
        </w:rPr>
        <w:t>pověřená vedením</w:t>
      </w:r>
      <w:r w:rsidRPr="00750659">
        <w:rPr>
          <w:rFonts w:cs="Calibri"/>
          <w:b/>
          <w:color w:val="000000" w:themeColor="text1"/>
        </w:rPr>
        <w:t xml:space="preserve"> </w:t>
      </w:r>
      <w:r w:rsidRPr="00750659">
        <w:rPr>
          <w:rFonts w:cs="Calibri"/>
          <w:color w:val="000000" w:themeColor="text1"/>
        </w:rPr>
        <w:t>Úřadu služeb obyvatelstvu MMP</w:t>
      </w:r>
    </w:p>
    <w:p w:rsidR="00643F9C" w:rsidRPr="00750659" w:rsidRDefault="00643F9C" w:rsidP="00750659">
      <w:pPr>
        <w:pStyle w:val="Odstavecseseznamem"/>
        <w:spacing w:after="0"/>
        <w:ind w:right="284"/>
        <w:jc w:val="left"/>
        <w:rPr>
          <w:rFonts w:cs="Calibri"/>
          <w:color w:val="000000" w:themeColor="text1"/>
        </w:rPr>
      </w:pPr>
    </w:p>
    <w:p w:rsidR="00BA04E0" w:rsidRPr="00750659" w:rsidRDefault="00BA04E0" w:rsidP="00750659">
      <w:pPr>
        <w:spacing w:after="0" w:line="276" w:lineRule="auto"/>
        <w:ind w:right="284"/>
        <w:jc w:val="left"/>
        <w:rPr>
          <w:rFonts w:cs="Calibri"/>
          <w:color w:val="000000" w:themeColor="text1"/>
          <w:u w:val="single"/>
        </w:rPr>
      </w:pPr>
      <w:r w:rsidRPr="00750659">
        <w:rPr>
          <w:rFonts w:cs="Calibri"/>
          <w:color w:val="000000" w:themeColor="text1"/>
          <w:u w:val="single"/>
        </w:rPr>
        <w:t>Omluveni členové Umělecké rady Divadla J. K. Tyla</w:t>
      </w:r>
    </w:p>
    <w:p w:rsidR="001C7817" w:rsidRPr="00750659" w:rsidRDefault="001C7817" w:rsidP="00750659">
      <w:pPr>
        <w:pStyle w:val="Odstavecseseznamem"/>
        <w:numPr>
          <w:ilvl w:val="0"/>
          <w:numId w:val="5"/>
        </w:numPr>
        <w:spacing w:after="0"/>
        <w:ind w:right="284"/>
        <w:jc w:val="left"/>
        <w:rPr>
          <w:rFonts w:eastAsia="Times New Roman" w:cs="Calibri"/>
          <w:bCs/>
          <w:color w:val="000000" w:themeColor="text1"/>
          <w:lang w:eastAsia="cs-CZ"/>
        </w:rPr>
      </w:pPr>
      <w:r w:rsidRPr="00750659">
        <w:rPr>
          <w:rFonts w:eastAsia="Times New Roman" w:cs="Calibri"/>
          <w:b/>
          <w:bCs/>
          <w:color w:val="000000" w:themeColor="text1"/>
          <w:lang w:eastAsia="cs-CZ"/>
        </w:rPr>
        <w:t>PhDr. Květuše Sokolová</w:t>
      </w:r>
      <w:r w:rsidRPr="00750659">
        <w:rPr>
          <w:rFonts w:eastAsia="Times New Roman" w:cs="Calibri"/>
          <w:color w:val="000000" w:themeColor="text1"/>
          <w:lang w:eastAsia="cs-CZ"/>
        </w:rPr>
        <w:t xml:space="preserve">, vedoucí odboru kultury </w:t>
      </w:r>
      <w:proofErr w:type="spellStart"/>
      <w:r w:rsidRPr="00750659">
        <w:rPr>
          <w:rFonts w:eastAsia="Times New Roman" w:cs="Calibri"/>
          <w:color w:val="000000" w:themeColor="text1"/>
          <w:lang w:eastAsia="cs-CZ"/>
        </w:rPr>
        <w:t>MmP</w:t>
      </w:r>
      <w:proofErr w:type="spellEnd"/>
    </w:p>
    <w:p w:rsidR="001C7817" w:rsidRPr="00750659" w:rsidRDefault="001C7817" w:rsidP="00750659">
      <w:pPr>
        <w:pStyle w:val="Odstavecseseznamem"/>
        <w:numPr>
          <w:ilvl w:val="0"/>
          <w:numId w:val="5"/>
        </w:numPr>
        <w:spacing w:after="0"/>
        <w:ind w:right="284"/>
        <w:jc w:val="left"/>
        <w:rPr>
          <w:rFonts w:eastAsia="Times New Roman" w:cs="Calibri"/>
          <w:bCs/>
          <w:color w:val="000000" w:themeColor="text1"/>
          <w:lang w:eastAsia="cs-CZ"/>
        </w:rPr>
      </w:pPr>
      <w:proofErr w:type="spellStart"/>
      <w:r w:rsidRPr="00750659">
        <w:rPr>
          <w:rFonts w:eastAsia="Times New Roman" w:cs="Calibri"/>
          <w:b/>
          <w:bCs/>
          <w:color w:val="000000" w:themeColor="text1"/>
          <w:lang w:eastAsia="cs-CZ"/>
        </w:rPr>
        <w:t>ak</w:t>
      </w:r>
      <w:proofErr w:type="spellEnd"/>
      <w:r w:rsidRPr="00750659">
        <w:rPr>
          <w:rFonts w:eastAsia="Times New Roman" w:cs="Calibri"/>
          <w:b/>
          <w:bCs/>
          <w:color w:val="000000" w:themeColor="text1"/>
          <w:lang w:eastAsia="cs-CZ"/>
        </w:rPr>
        <w:t>. arch. Daniel Dvořák</w:t>
      </w:r>
      <w:r w:rsidRPr="00750659">
        <w:rPr>
          <w:rFonts w:eastAsia="Times New Roman" w:cs="Calibri"/>
          <w:color w:val="000000" w:themeColor="text1"/>
          <w:lang w:eastAsia="cs-CZ"/>
        </w:rPr>
        <w:t>, scénograf</w:t>
      </w:r>
    </w:p>
    <w:p w:rsidR="001C7817" w:rsidRPr="00750659" w:rsidRDefault="001C7817" w:rsidP="00750659">
      <w:pPr>
        <w:pStyle w:val="Odstavecseseznamem"/>
        <w:numPr>
          <w:ilvl w:val="0"/>
          <w:numId w:val="5"/>
        </w:numPr>
        <w:spacing w:after="0"/>
        <w:ind w:right="284"/>
        <w:jc w:val="left"/>
        <w:rPr>
          <w:rFonts w:eastAsia="Times New Roman" w:cs="Calibri"/>
          <w:bCs/>
          <w:color w:val="000000" w:themeColor="text1"/>
          <w:lang w:eastAsia="cs-CZ"/>
        </w:rPr>
      </w:pPr>
      <w:r w:rsidRPr="00750659">
        <w:rPr>
          <w:rFonts w:eastAsia="Times New Roman" w:cs="Calibri"/>
          <w:b/>
          <w:bCs/>
          <w:color w:val="000000" w:themeColor="text1"/>
          <w:lang w:eastAsia="cs-CZ"/>
        </w:rPr>
        <w:t xml:space="preserve">Ladislav </w:t>
      </w:r>
      <w:proofErr w:type="spellStart"/>
      <w:r w:rsidRPr="00750659">
        <w:rPr>
          <w:rFonts w:eastAsia="Times New Roman" w:cs="Calibri"/>
          <w:b/>
          <w:bCs/>
          <w:color w:val="000000" w:themeColor="text1"/>
          <w:lang w:eastAsia="cs-CZ"/>
        </w:rPr>
        <w:t>Smoček</w:t>
      </w:r>
      <w:proofErr w:type="spellEnd"/>
      <w:r w:rsidRPr="00750659">
        <w:rPr>
          <w:rFonts w:eastAsia="Times New Roman" w:cs="Calibri"/>
          <w:b/>
          <w:bCs/>
          <w:color w:val="000000" w:themeColor="text1"/>
          <w:lang w:eastAsia="cs-CZ"/>
        </w:rPr>
        <w:t xml:space="preserve">, </w:t>
      </w:r>
      <w:r w:rsidRPr="00750659">
        <w:rPr>
          <w:rFonts w:eastAsia="Times New Roman" w:cs="Calibri"/>
          <w:color w:val="000000" w:themeColor="text1"/>
          <w:lang w:eastAsia="cs-CZ"/>
        </w:rPr>
        <w:t>režisér, čestný člen DJKT</w:t>
      </w:r>
    </w:p>
    <w:p w:rsidR="001C7817" w:rsidRPr="00750659" w:rsidRDefault="001C7817" w:rsidP="00750659">
      <w:pPr>
        <w:pStyle w:val="Odstavecseseznamem"/>
        <w:numPr>
          <w:ilvl w:val="0"/>
          <w:numId w:val="3"/>
        </w:numPr>
        <w:spacing w:after="0"/>
        <w:ind w:right="284"/>
        <w:jc w:val="left"/>
        <w:rPr>
          <w:rFonts w:cs="Calibri"/>
          <w:color w:val="000000" w:themeColor="text1"/>
        </w:rPr>
      </w:pPr>
      <w:r w:rsidRPr="00750659">
        <w:rPr>
          <w:rFonts w:eastAsia="Times New Roman" w:cs="Calibri"/>
          <w:b/>
          <w:bCs/>
          <w:color w:val="000000" w:themeColor="text1"/>
          <w:lang w:eastAsia="cs-CZ"/>
        </w:rPr>
        <w:t xml:space="preserve">Eva Urbanová, </w:t>
      </w:r>
      <w:r w:rsidRPr="00750659">
        <w:rPr>
          <w:rFonts w:eastAsia="Times New Roman" w:cs="Calibri"/>
          <w:color w:val="000000" w:themeColor="text1"/>
          <w:lang w:eastAsia="cs-CZ"/>
        </w:rPr>
        <w:t>operní pěvkyně, čestná členka DJKT</w:t>
      </w:r>
    </w:p>
    <w:p w:rsidR="001C7817" w:rsidRPr="00750659" w:rsidRDefault="001C7817" w:rsidP="00750659">
      <w:pPr>
        <w:pStyle w:val="Odstavecseseznamem"/>
        <w:numPr>
          <w:ilvl w:val="0"/>
          <w:numId w:val="3"/>
        </w:numPr>
        <w:spacing w:after="0"/>
        <w:ind w:right="284"/>
        <w:jc w:val="left"/>
        <w:rPr>
          <w:rFonts w:eastAsia="Times New Roman" w:cs="Calibri"/>
          <w:bCs/>
          <w:color w:val="000000" w:themeColor="text1"/>
          <w:lang w:eastAsia="cs-CZ"/>
        </w:rPr>
      </w:pPr>
      <w:r w:rsidRPr="00750659">
        <w:rPr>
          <w:rFonts w:eastAsia="Times New Roman" w:cs="Calibri"/>
          <w:b/>
          <w:bCs/>
          <w:color w:val="000000" w:themeColor="text1"/>
          <w:lang w:eastAsia="cs-CZ"/>
        </w:rPr>
        <w:t>Ilona Svobodová</w:t>
      </w:r>
      <w:r w:rsidRPr="00750659">
        <w:rPr>
          <w:rFonts w:eastAsia="Times New Roman" w:cs="Calibri"/>
          <w:color w:val="000000" w:themeColor="text1"/>
          <w:lang w:eastAsia="cs-CZ"/>
        </w:rPr>
        <w:t xml:space="preserve">, herečka a </w:t>
      </w:r>
      <w:proofErr w:type="spellStart"/>
      <w:r w:rsidRPr="00750659">
        <w:rPr>
          <w:rFonts w:eastAsia="Times New Roman" w:cs="Calibri"/>
          <w:color w:val="000000" w:themeColor="text1"/>
          <w:lang w:eastAsia="cs-CZ"/>
        </w:rPr>
        <w:t>dabérka</w:t>
      </w:r>
      <w:proofErr w:type="spellEnd"/>
    </w:p>
    <w:p w:rsidR="001C7817" w:rsidRPr="00750659" w:rsidRDefault="001C7817" w:rsidP="00750659">
      <w:pPr>
        <w:pStyle w:val="Odstavecseseznamem"/>
        <w:numPr>
          <w:ilvl w:val="0"/>
          <w:numId w:val="3"/>
        </w:numPr>
        <w:spacing w:after="0"/>
        <w:ind w:right="284"/>
        <w:jc w:val="left"/>
        <w:rPr>
          <w:rFonts w:eastAsia="Times New Roman" w:cs="Calibri"/>
          <w:color w:val="000000" w:themeColor="text1"/>
          <w:lang w:eastAsia="cs-CZ"/>
        </w:rPr>
      </w:pPr>
      <w:r w:rsidRPr="00750659">
        <w:rPr>
          <w:rFonts w:eastAsia="Times New Roman" w:cs="Calibri"/>
          <w:b/>
          <w:bCs/>
          <w:color w:val="000000" w:themeColor="text1"/>
          <w:lang w:eastAsia="cs-CZ"/>
        </w:rPr>
        <w:t>PhDr. Radmila Hrdinová</w:t>
      </w:r>
      <w:r w:rsidRPr="00750659">
        <w:rPr>
          <w:rFonts w:eastAsia="Times New Roman" w:cs="Calibri"/>
          <w:color w:val="000000" w:themeColor="text1"/>
          <w:lang w:eastAsia="cs-CZ"/>
        </w:rPr>
        <w:t xml:space="preserve">, publicistka, divadelní a hudební recenzentka, pedagožka </w:t>
      </w:r>
    </w:p>
    <w:p w:rsidR="008A378E" w:rsidRPr="00750659" w:rsidRDefault="008A378E" w:rsidP="00750659">
      <w:pPr>
        <w:spacing w:line="276" w:lineRule="auto"/>
        <w:rPr>
          <w:rFonts w:cs="Calibri"/>
          <w:color w:val="FF0000"/>
        </w:rPr>
      </w:pPr>
    </w:p>
    <w:sectPr w:rsidR="008A378E" w:rsidRPr="00750659" w:rsidSect="00273BF4">
      <w:headerReference w:type="default" r:id="rId8"/>
      <w:footerReference w:type="default" r:id="rId9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1D8" w:rsidRDefault="006031D8" w:rsidP="00B85134">
      <w:r>
        <w:separator/>
      </w:r>
    </w:p>
  </w:endnote>
  <w:endnote w:type="continuationSeparator" w:id="0">
    <w:p w:rsidR="006031D8" w:rsidRDefault="006031D8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5EE44417" wp14:editId="76150C8E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F9A80" wp14:editId="4026DE2B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7C0F0AB" wp14:editId="7FDD9474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8F9A80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7C0F0AB" wp14:editId="7FDD9474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1D8" w:rsidRDefault="006031D8" w:rsidP="00B85134">
      <w:r>
        <w:separator/>
      </w:r>
    </w:p>
  </w:footnote>
  <w:footnote w:type="continuationSeparator" w:id="0">
    <w:p w:rsidR="006031D8" w:rsidRDefault="006031D8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E5EFB4" wp14:editId="5629D848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5EFB4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 wp14:anchorId="1E5B20CB" wp14:editId="2905CF09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65D1"/>
    <w:multiLevelType w:val="hybridMultilevel"/>
    <w:tmpl w:val="18CCC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06490"/>
    <w:multiLevelType w:val="hybridMultilevel"/>
    <w:tmpl w:val="56928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62070"/>
    <w:multiLevelType w:val="hybridMultilevel"/>
    <w:tmpl w:val="58064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867C5"/>
    <w:multiLevelType w:val="hybridMultilevel"/>
    <w:tmpl w:val="750CE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922A7"/>
    <w:multiLevelType w:val="hybridMultilevel"/>
    <w:tmpl w:val="3D822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0351"/>
    <w:rsid w:val="000033DC"/>
    <w:rsid w:val="00004791"/>
    <w:rsid w:val="00012046"/>
    <w:rsid w:val="00016C84"/>
    <w:rsid w:val="00025D64"/>
    <w:rsid w:val="000376CB"/>
    <w:rsid w:val="00043F3C"/>
    <w:rsid w:val="00066E81"/>
    <w:rsid w:val="0007157B"/>
    <w:rsid w:val="0007247A"/>
    <w:rsid w:val="00082531"/>
    <w:rsid w:val="000A04BC"/>
    <w:rsid w:val="000A095E"/>
    <w:rsid w:val="000B24ED"/>
    <w:rsid w:val="000C5CE6"/>
    <w:rsid w:val="000D594C"/>
    <w:rsid w:val="000E4113"/>
    <w:rsid w:val="000E7380"/>
    <w:rsid w:val="000F7B64"/>
    <w:rsid w:val="0010035C"/>
    <w:rsid w:val="00106FF0"/>
    <w:rsid w:val="00115618"/>
    <w:rsid w:val="001215D5"/>
    <w:rsid w:val="001357E7"/>
    <w:rsid w:val="00142070"/>
    <w:rsid w:val="00146ADE"/>
    <w:rsid w:val="001531B4"/>
    <w:rsid w:val="001544FA"/>
    <w:rsid w:val="00154557"/>
    <w:rsid w:val="00156947"/>
    <w:rsid w:val="0017001F"/>
    <w:rsid w:val="001711E6"/>
    <w:rsid w:val="00172D65"/>
    <w:rsid w:val="00175433"/>
    <w:rsid w:val="00175C43"/>
    <w:rsid w:val="00177308"/>
    <w:rsid w:val="00187A76"/>
    <w:rsid w:val="00194850"/>
    <w:rsid w:val="001A2B5D"/>
    <w:rsid w:val="001A62D9"/>
    <w:rsid w:val="001A775C"/>
    <w:rsid w:val="001B0603"/>
    <w:rsid w:val="001B40F5"/>
    <w:rsid w:val="001B6C7D"/>
    <w:rsid w:val="001C0106"/>
    <w:rsid w:val="001C08FE"/>
    <w:rsid w:val="001C56FE"/>
    <w:rsid w:val="001C5A4A"/>
    <w:rsid w:val="001C64BB"/>
    <w:rsid w:val="001C7817"/>
    <w:rsid w:val="001D3F2D"/>
    <w:rsid w:val="001D557F"/>
    <w:rsid w:val="001E11A2"/>
    <w:rsid w:val="001E3816"/>
    <w:rsid w:val="001E66A6"/>
    <w:rsid w:val="0020220E"/>
    <w:rsid w:val="00204C18"/>
    <w:rsid w:val="00213C25"/>
    <w:rsid w:val="002169F8"/>
    <w:rsid w:val="002204A2"/>
    <w:rsid w:val="002204E3"/>
    <w:rsid w:val="00221324"/>
    <w:rsid w:val="0022566E"/>
    <w:rsid w:val="00227771"/>
    <w:rsid w:val="00231908"/>
    <w:rsid w:val="0023205C"/>
    <w:rsid w:val="00236E8A"/>
    <w:rsid w:val="00240683"/>
    <w:rsid w:val="00240BAF"/>
    <w:rsid w:val="002425B3"/>
    <w:rsid w:val="00261ED8"/>
    <w:rsid w:val="00264D95"/>
    <w:rsid w:val="00272586"/>
    <w:rsid w:val="00273BF4"/>
    <w:rsid w:val="00274BD9"/>
    <w:rsid w:val="002750A5"/>
    <w:rsid w:val="00276AF4"/>
    <w:rsid w:val="00280630"/>
    <w:rsid w:val="00286D01"/>
    <w:rsid w:val="002921FA"/>
    <w:rsid w:val="002941EA"/>
    <w:rsid w:val="002A16E4"/>
    <w:rsid w:val="002B1B2D"/>
    <w:rsid w:val="002B2668"/>
    <w:rsid w:val="002B49F1"/>
    <w:rsid w:val="002B6639"/>
    <w:rsid w:val="002C0D55"/>
    <w:rsid w:val="002C3378"/>
    <w:rsid w:val="002C50A2"/>
    <w:rsid w:val="002D0A2B"/>
    <w:rsid w:val="002D16DF"/>
    <w:rsid w:val="002D16EC"/>
    <w:rsid w:val="002D5FBC"/>
    <w:rsid w:val="002E179E"/>
    <w:rsid w:val="002E5E02"/>
    <w:rsid w:val="002E7274"/>
    <w:rsid w:val="00301FFC"/>
    <w:rsid w:val="00303814"/>
    <w:rsid w:val="00314942"/>
    <w:rsid w:val="00316723"/>
    <w:rsid w:val="00320BEC"/>
    <w:rsid w:val="003255F3"/>
    <w:rsid w:val="00327362"/>
    <w:rsid w:val="00342362"/>
    <w:rsid w:val="00345788"/>
    <w:rsid w:val="00347D7F"/>
    <w:rsid w:val="003537DC"/>
    <w:rsid w:val="00355F0F"/>
    <w:rsid w:val="00365C7F"/>
    <w:rsid w:val="0036793F"/>
    <w:rsid w:val="00374B1D"/>
    <w:rsid w:val="00375361"/>
    <w:rsid w:val="00375837"/>
    <w:rsid w:val="00375C7C"/>
    <w:rsid w:val="00376900"/>
    <w:rsid w:val="003801C1"/>
    <w:rsid w:val="00380B85"/>
    <w:rsid w:val="0038541F"/>
    <w:rsid w:val="003B08EE"/>
    <w:rsid w:val="003B6824"/>
    <w:rsid w:val="003E042D"/>
    <w:rsid w:val="003E10C4"/>
    <w:rsid w:val="003E1389"/>
    <w:rsid w:val="003E1E44"/>
    <w:rsid w:val="003F265E"/>
    <w:rsid w:val="003F3AC5"/>
    <w:rsid w:val="003F4D4D"/>
    <w:rsid w:val="0040468D"/>
    <w:rsid w:val="00406757"/>
    <w:rsid w:val="00411300"/>
    <w:rsid w:val="004219F5"/>
    <w:rsid w:val="00423E3D"/>
    <w:rsid w:val="0042564B"/>
    <w:rsid w:val="00427B9B"/>
    <w:rsid w:val="00433620"/>
    <w:rsid w:val="00437C1D"/>
    <w:rsid w:val="00444C8C"/>
    <w:rsid w:val="00445570"/>
    <w:rsid w:val="00446CD4"/>
    <w:rsid w:val="0045029C"/>
    <w:rsid w:val="00470E9C"/>
    <w:rsid w:val="00474482"/>
    <w:rsid w:val="004760C2"/>
    <w:rsid w:val="0048562E"/>
    <w:rsid w:val="0048577E"/>
    <w:rsid w:val="00493807"/>
    <w:rsid w:val="00495E23"/>
    <w:rsid w:val="004A426C"/>
    <w:rsid w:val="004B1152"/>
    <w:rsid w:val="004B28F0"/>
    <w:rsid w:val="004B62FB"/>
    <w:rsid w:val="004C0A93"/>
    <w:rsid w:val="004D12AE"/>
    <w:rsid w:val="004E41C7"/>
    <w:rsid w:val="004F2D44"/>
    <w:rsid w:val="004F4267"/>
    <w:rsid w:val="004F7182"/>
    <w:rsid w:val="00506C8F"/>
    <w:rsid w:val="005108AE"/>
    <w:rsid w:val="00510C3E"/>
    <w:rsid w:val="005219BA"/>
    <w:rsid w:val="00533EC3"/>
    <w:rsid w:val="005371B4"/>
    <w:rsid w:val="00540582"/>
    <w:rsid w:val="00541607"/>
    <w:rsid w:val="00542210"/>
    <w:rsid w:val="00545E1A"/>
    <w:rsid w:val="00551867"/>
    <w:rsid w:val="005538BD"/>
    <w:rsid w:val="0055464D"/>
    <w:rsid w:val="00557BD5"/>
    <w:rsid w:val="00566D96"/>
    <w:rsid w:val="0057050E"/>
    <w:rsid w:val="005731BB"/>
    <w:rsid w:val="00577A77"/>
    <w:rsid w:val="00580F04"/>
    <w:rsid w:val="0058258F"/>
    <w:rsid w:val="00582916"/>
    <w:rsid w:val="00582BC9"/>
    <w:rsid w:val="00591D37"/>
    <w:rsid w:val="005927B5"/>
    <w:rsid w:val="00592D4A"/>
    <w:rsid w:val="00592F3A"/>
    <w:rsid w:val="005A2B0D"/>
    <w:rsid w:val="005A2C02"/>
    <w:rsid w:val="005A7F9E"/>
    <w:rsid w:val="005B4C00"/>
    <w:rsid w:val="005C0561"/>
    <w:rsid w:val="005C28D7"/>
    <w:rsid w:val="005C3710"/>
    <w:rsid w:val="005C3F77"/>
    <w:rsid w:val="005C3FA7"/>
    <w:rsid w:val="005D2200"/>
    <w:rsid w:val="005D4FD5"/>
    <w:rsid w:val="005E0030"/>
    <w:rsid w:val="005E37F5"/>
    <w:rsid w:val="005E76FE"/>
    <w:rsid w:val="005F1028"/>
    <w:rsid w:val="00600491"/>
    <w:rsid w:val="006031D8"/>
    <w:rsid w:val="006032FC"/>
    <w:rsid w:val="0060471A"/>
    <w:rsid w:val="00620926"/>
    <w:rsid w:val="00622E19"/>
    <w:rsid w:val="006261F4"/>
    <w:rsid w:val="00630B4A"/>
    <w:rsid w:val="00634D18"/>
    <w:rsid w:val="006364AD"/>
    <w:rsid w:val="00642C38"/>
    <w:rsid w:val="00643F9C"/>
    <w:rsid w:val="00646A2A"/>
    <w:rsid w:val="00650AA0"/>
    <w:rsid w:val="006535DC"/>
    <w:rsid w:val="00660AD0"/>
    <w:rsid w:val="00660F30"/>
    <w:rsid w:val="0066550B"/>
    <w:rsid w:val="006674AF"/>
    <w:rsid w:val="00667DB4"/>
    <w:rsid w:val="00671600"/>
    <w:rsid w:val="00673DF8"/>
    <w:rsid w:val="006A650C"/>
    <w:rsid w:val="006B1CB9"/>
    <w:rsid w:val="006B24AB"/>
    <w:rsid w:val="006B3EAF"/>
    <w:rsid w:val="006C017A"/>
    <w:rsid w:val="006C06BA"/>
    <w:rsid w:val="006C380D"/>
    <w:rsid w:val="006C4AB4"/>
    <w:rsid w:val="006C6F74"/>
    <w:rsid w:val="006D4E1B"/>
    <w:rsid w:val="006D69E2"/>
    <w:rsid w:val="006D6B22"/>
    <w:rsid w:val="006E24AE"/>
    <w:rsid w:val="006F0669"/>
    <w:rsid w:val="006F4BC8"/>
    <w:rsid w:val="00704979"/>
    <w:rsid w:val="00720528"/>
    <w:rsid w:val="007254BD"/>
    <w:rsid w:val="00726EBE"/>
    <w:rsid w:val="007302CB"/>
    <w:rsid w:val="00730314"/>
    <w:rsid w:val="00730EE4"/>
    <w:rsid w:val="00735127"/>
    <w:rsid w:val="00742C80"/>
    <w:rsid w:val="00744053"/>
    <w:rsid w:val="00750659"/>
    <w:rsid w:val="00750811"/>
    <w:rsid w:val="007525B6"/>
    <w:rsid w:val="00756BDC"/>
    <w:rsid w:val="00757977"/>
    <w:rsid w:val="00766BF7"/>
    <w:rsid w:val="00774D27"/>
    <w:rsid w:val="0077792A"/>
    <w:rsid w:val="007801AD"/>
    <w:rsid w:val="007848E2"/>
    <w:rsid w:val="00785CDC"/>
    <w:rsid w:val="00795EF5"/>
    <w:rsid w:val="007A5ECB"/>
    <w:rsid w:val="007B3575"/>
    <w:rsid w:val="007C0B0B"/>
    <w:rsid w:val="007C2954"/>
    <w:rsid w:val="007C413A"/>
    <w:rsid w:val="007C7CAA"/>
    <w:rsid w:val="007D0A20"/>
    <w:rsid w:val="007E505A"/>
    <w:rsid w:val="007E7408"/>
    <w:rsid w:val="007F25ED"/>
    <w:rsid w:val="007F6EB1"/>
    <w:rsid w:val="007F7F67"/>
    <w:rsid w:val="00802848"/>
    <w:rsid w:val="00802A86"/>
    <w:rsid w:val="00817362"/>
    <w:rsid w:val="00824176"/>
    <w:rsid w:val="008249A0"/>
    <w:rsid w:val="00826381"/>
    <w:rsid w:val="008360C2"/>
    <w:rsid w:val="00844D51"/>
    <w:rsid w:val="00852575"/>
    <w:rsid w:val="00855E18"/>
    <w:rsid w:val="00855F44"/>
    <w:rsid w:val="00857C16"/>
    <w:rsid w:val="00866987"/>
    <w:rsid w:val="00873E26"/>
    <w:rsid w:val="0088204E"/>
    <w:rsid w:val="00885970"/>
    <w:rsid w:val="0089174F"/>
    <w:rsid w:val="0089456E"/>
    <w:rsid w:val="00895E7D"/>
    <w:rsid w:val="00896289"/>
    <w:rsid w:val="008A378E"/>
    <w:rsid w:val="008C14A1"/>
    <w:rsid w:val="008C1696"/>
    <w:rsid w:val="008C3D92"/>
    <w:rsid w:val="008D1CD2"/>
    <w:rsid w:val="008D2581"/>
    <w:rsid w:val="008D7709"/>
    <w:rsid w:val="008E287D"/>
    <w:rsid w:val="008E425B"/>
    <w:rsid w:val="00904483"/>
    <w:rsid w:val="00906170"/>
    <w:rsid w:val="00910EB8"/>
    <w:rsid w:val="00915AA8"/>
    <w:rsid w:val="00916F3D"/>
    <w:rsid w:val="009200D2"/>
    <w:rsid w:val="00920BA7"/>
    <w:rsid w:val="00920BAD"/>
    <w:rsid w:val="009215F3"/>
    <w:rsid w:val="00924361"/>
    <w:rsid w:val="009374F3"/>
    <w:rsid w:val="0094687F"/>
    <w:rsid w:val="00946A46"/>
    <w:rsid w:val="00950EFA"/>
    <w:rsid w:val="00951C2A"/>
    <w:rsid w:val="009549D3"/>
    <w:rsid w:val="009741EE"/>
    <w:rsid w:val="00986759"/>
    <w:rsid w:val="009921BD"/>
    <w:rsid w:val="009A5F14"/>
    <w:rsid w:val="009A781C"/>
    <w:rsid w:val="009A7F93"/>
    <w:rsid w:val="009B3055"/>
    <w:rsid w:val="009B493F"/>
    <w:rsid w:val="009B711E"/>
    <w:rsid w:val="009C03C3"/>
    <w:rsid w:val="009C50C6"/>
    <w:rsid w:val="009D1009"/>
    <w:rsid w:val="009D2D47"/>
    <w:rsid w:val="009D617F"/>
    <w:rsid w:val="009E0DD6"/>
    <w:rsid w:val="009E6CD6"/>
    <w:rsid w:val="009F7044"/>
    <w:rsid w:val="00A01A52"/>
    <w:rsid w:val="00A0781A"/>
    <w:rsid w:val="00A1548F"/>
    <w:rsid w:val="00A15566"/>
    <w:rsid w:val="00A15D80"/>
    <w:rsid w:val="00A16A5F"/>
    <w:rsid w:val="00A16E6A"/>
    <w:rsid w:val="00A367F2"/>
    <w:rsid w:val="00A47759"/>
    <w:rsid w:val="00A47F59"/>
    <w:rsid w:val="00A5378F"/>
    <w:rsid w:val="00A61A2B"/>
    <w:rsid w:val="00A63213"/>
    <w:rsid w:val="00A76630"/>
    <w:rsid w:val="00A81A7D"/>
    <w:rsid w:val="00A83126"/>
    <w:rsid w:val="00A83300"/>
    <w:rsid w:val="00A83A12"/>
    <w:rsid w:val="00A84757"/>
    <w:rsid w:val="00AA661B"/>
    <w:rsid w:val="00AB31B9"/>
    <w:rsid w:val="00AB360D"/>
    <w:rsid w:val="00AB3AD6"/>
    <w:rsid w:val="00AB51F6"/>
    <w:rsid w:val="00AC0893"/>
    <w:rsid w:val="00AD027C"/>
    <w:rsid w:val="00AD3CDF"/>
    <w:rsid w:val="00AD4EC3"/>
    <w:rsid w:val="00AE01C0"/>
    <w:rsid w:val="00AE15E2"/>
    <w:rsid w:val="00AE171F"/>
    <w:rsid w:val="00AE2EAE"/>
    <w:rsid w:val="00AE314B"/>
    <w:rsid w:val="00AE48CD"/>
    <w:rsid w:val="00AF7248"/>
    <w:rsid w:val="00B22F3E"/>
    <w:rsid w:val="00B27CC9"/>
    <w:rsid w:val="00B367CD"/>
    <w:rsid w:val="00B46DB2"/>
    <w:rsid w:val="00B500E0"/>
    <w:rsid w:val="00B53409"/>
    <w:rsid w:val="00B563B1"/>
    <w:rsid w:val="00B61BC4"/>
    <w:rsid w:val="00B65624"/>
    <w:rsid w:val="00B65794"/>
    <w:rsid w:val="00B71186"/>
    <w:rsid w:val="00B72C6F"/>
    <w:rsid w:val="00B73A6C"/>
    <w:rsid w:val="00B815A4"/>
    <w:rsid w:val="00B83A6D"/>
    <w:rsid w:val="00B85134"/>
    <w:rsid w:val="00B85647"/>
    <w:rsid w:val="00B87571"/>
    <w:rsid w:val="00B87756"/>
    <w:rsid w:val="00B919E9"/>
    <w:rsid w:val="00B9388A"/>
    <w:rsid w:val="00B96900"/>
    <w:rsid w:val="00BA04E0"/>
    <w:rsid w:val="00BA5A6B"/>
    <w:rsid w:val="00BB2667"/>
    <w:rsid w:val="00BC3A3D"/>
    <w:rsid w:val="00BE2BF5"/>
    <w:rsid w:val="00BE6609"/>
    <w:rsid w:val="00BE799E"/>
    <w:rsid w:val="00C120B7"/>
    <w:rsid w:val="00C15B1F"/>
    <w:rsid w:val="00C17F61"/>
    <w:rsid w:val="00C20BD7"/>
    <w:rsid w:val="00C21998"/>
    <w:rsid w:val="00C2199B"/>
    <w:rsid w:val="00C25A38"/>
    <w:rsid w:val="00C324B5"/>
    <w:rsid w:val="00C3578A"/>
    <w:rsid w:val="00C404C9"/>
    <w:rsid w:val="00C42EC9"/>
    <w:rsid w:val="00C4437D"/>
    <w:rsid w:val="00C51CB6"/>
    <w:rsid w:val="00C6005D"/>
    <w:rsid w:val="00C6009C"/>
    <w:rsid w:val="00C62D53"/>
    <w:rsid w:val="00C66BE0"/>
    <w:rsid w:val="00C67914"/>
    <w:rsid w:val="00C72E7F"/>
    <w:rsid w:val="00C921E7"/>
    <w:rsid w:val="00C94FEE"/>
    <w:rsid w:val="00CA1B08"/>
    <w:rsid w:val="00CA2A9E"/>
    <w:rsid w:val="00CA455F"/>
    <w:rsid w:val="00CA4824"/>
    <w:rsid w:val="00CB01CA"/>
    <w:rsid w:val="00CB729A"/>
    <w:rsid w:val="00CC0C76"/>
    <w:rsid w:val="00CC14D6"/>
    <w:rsid w:val="00CC1D8B"/>
    <w:rsid w:val="00CD2E83"/>
    <w:rsid w:val="00CD436B"/>
    <w:rsid w:val="00CE50CC"/>
    <w:rsid w:val="00CE712B"/>
    <w:rsid w:val="00CE7E6C"/>
    <w:rsid w:val="00D00423"/>
    <w:rsid w:val="00D01C97"/>
    <w:rsid w:val="00D04F67"/>
    <w:rsid w:val="00D11AFA"/>
    <w:rsid w:val="00D20D0F"/>
    <w:rsid w:val="00D26EDE"/>
    <w:rsid w:val="00D3056F"/>
    <w:rsid w:val="00D33123"/>
    <w:rsid w:val="00D355F8"/>
    <w:rsid w:val="00D36D75"/>
    <w:rsid w:val="00D4412D"/>
    <w:rsid w:val="00D470D2"/>
    <w:rsid w:val="00D51AFE"/>
    <w:rsid w:val="00D60410"/>
    <w:rsid w:val="00D660CD"/>
    <w:rsid w:val="00D80395"/>
    <w:rsid w:val="00D847DC"/>
    <w:rsid w:val="00D8492B"/>
    <w:rsid w:val="00D91B4A"/>
    <w:rsid w:val="00D95693"/>
    <w:rsid w:val="00D95ABF"/>
    <w:rsid w:val="00DA283E"/>
    <w:rsid w:val="00DB5283"/>
    <w:rsid w:val="00DB771B"/>
    <w:rsid w:val="00DC3EE6"/>
    <w:rsid w:val="00DC58CA"/>
    <w:rsid w:val="00DD3B72"/>
    <w:rsid w:val="00DD6D22"/>
    <w:rsid w:val="00DE0497"/>
    <w:rsid w:val="00DE3492"/>
    <w:rsid w:val="00DE7246"/>
    <w:rsid w:val="00DF3D3D"/>
    <w:rsid w:val="00DF494A"/>
    <w:rsid w:val="00DF72BF"/>
    <w:rsid w:val="00E01839"/>
    <w:rsid w:val="00E054F9"/>
    <w:rsid w:val="00E1337D"/>
    <w:rsid w:val="00E1444E"/>
    <w:rsid w:val="00E16086"/>
    <w:rsid w:val="00E20E5E"/>
    <w:rsid w:val="00E258C9"/>
    <w:rsid w:val="00E307DF"/>
    <w:rsid w:val="00E31F58"/>
    <w:rsid w:val="00E32FAA"/>
    <w:rsid w:val="00E33222"/>
    <w:rsid w:val="00E35725"/>
    <w:rsid w:val="00E404E4"/>
    <w:rsid w:val="00E42434"/>
    <w:rsid w:val="00E43C7C"/>
    <w:rsid w:val="00E46BF2"/>
    <w:rsid w:val="00E53988"/>
    <w:rsid w:val="00E6027C"/>
    <w:rsid w:val="00E65ACA"/>
    <w:rsid w:val="00E676B1"/>
    <w:rsid w:val="00E70707"/>
    <w:rsid w:val="00E762D7"/>
    <w:rsid w:val="00E77A5D"/>
    <w:rsid w:val="00E80F52"/>
    <w:rsid w:val="00E82499"/>
    <w:rsid w:val="00E85225"/>
    <w:rsid w:val="00EA187A"/>
    <w:rsid w:val="00EA57FB"/>
    <w:rsid w:val="00EB176C"/>
    <w:rsid w:val="00EC3409"/>
    <w:rsid w:val="00EC786B"/>
    <w:rsid w:val="00ED3EAD"/>
    <w:rsid w:val="00ED4D6E"/>
    <w:rsid w:val="00EE106E"/>
    <w:rsid w:val="00EE40AD"/>
    <w:rsid w:val="00EE6466"/>
    <w:rsid w:val="00EF166A"/>
    <w:rsid w:val="00EF1ACD"/>
    <w:rsid w:val="00F1332B"/>
    <w:rsid w:val="00F17638"/>
    <w:rsid w:val="00F30394"/>
    <w:rsid w:val="00F37190"/>
    <w:rsid w:val="00F379F8"/>
    <w:rsid w:val="00F37E5D"/>
    <w:rsid w:val="00F401B8"/>
    <w:rsid w:val="00F43397"/>
    <w:rsid w:val="00F5030D"/>
    <w:rsid w:val="00F5221E"/>
    <w:rsid w:val="00F52A3B"/>
    <w:rsid w:val="00F543DB"/>
    <w:rsid w:val="00F66FC5"/>
    <w:rsid w:val="00F709DB"/>
    <w:rsid w:val="00F748DE"/>
    <w:rsid w:val="00F7753F"/>
    <w:rsid w:val="00F81181"/>
    <w:rsid w:val="00F91946"/>
    <w:rsid w:val="00F97389"/>
    <w:rsid w:val="00FA2C25"/>
    <w:rsid w:val="00FA2DB2"/>
    <w:rsid w:val="00FA58B5"/>
    <w:rsid w:val="00FB473B"/>
    <w:rsid w:val="00FB5AD3"/>
    <w:rsid w:val="00FB656A"/>
    <w:rsid w:val="00FC3491"/>
    <w:rsid w:val="00FC5829"/>
    <w:rsid w:val="00FD1D4C"/>
    <w:rsid w:val="00FD663C"/>
    <w:rsid w:val="00FE0261"/>
    <w:rsid w:val="00FE0F94"/>
    <w:rsid w:val="00FE2BEA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3E8EA0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7F61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04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47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471A"/>
    <w:rPr>
      <w:rFonts w:ascii="Calibri" w:hAnsi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4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471A"/>
    <w:rPr>
      <w:rFonts w:ascii="Calibri" w:hAnsi="Calibri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Relationship Id="rId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AF2A884-589E-45B0-8BF7-47E7F516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723</Words>
  <Characters>4266</Characters>
  <Application>Microsoft Office Word</Application>
  <DocSecurity>4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Fronk</dc:creator>
  <cp:lastModifiedBy>Drbušková Martina</cp:lastModifiedBy>
  <cp:revision>2</cp:revision>
  <cp:lastPrinted>2023-06-01T16:04:00Z</cp:lastPrinted>
  <dcterms:created xsi:type="dcterms:W3CDTF">2024-06-20T10:12:00Z</dcterms:created>
  <dcterms:modified xsi:type="dcterms:W3CDTF">2024-06-20T10:12:00Z</dcterms:modified>
</cp:coreProperties>
</file>